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49D6F" w14:textId="74E36C59" w:rsidR="00CE3B39" w:rsidRDefault="00B2071D" w:rsidP="00C8599A">
      <w:pPr>
        <w:pStyle w:val="NormalWeb"/>
        <w:spacing w:before="0" w:beforeAutospacing="0" w:after="0" w:afterAutospacing="0"/>
        <w:rPr>
          <w:rFonts w:asciiTheme="minorHAnsi" w:hAnsiTheme="minorHAnsi"/>
          <w:b/>
        </w:rPr>
      </w:pPr>
      <w:r w:rsidRPr="00B2071D">
        <w:rPr>
          <w:rFonts w:asciiTheme="minorHAnsi" w:hAnsiTheme="minorHAnsi"/>
          <w:b/>
          <w:u w:val="single"/>
        </w:rPr>
        <w:t xml:space="preserve">GPP </w:t>
      </w:r>
      <w:r w:rsidR="00A35EF8" w:rsidRPr="00B2071D">
        <w:rPr>
          <w:rFonts w:asciiTheme="minorHAnsi" w:hAnsiTheme="minorHAnsi"/>
          <w:b/>
          <w:u w:val="single"/>
        </w:rPr>
        <w:t>Case Study:</w:t>
      </w:r>
      <w:r w:rsidR="00A35EF8" w:rsidRPr="00B2071D">
        <w:rPr>
          <w:rFonts w:asciiTheme="minorHAnsi" w:hAnsiTheme="minorHAnsi"/>
          <w:u w:val="single"/>
        </w:rPr>
        <w:t xml:space="preserve"> </w:t>
      </w:r>
      <w:r w:rsidR="00951279" w:rsidRPr="00B2071D">
        <w:rPr>
          <w:rFonts w:asciiTheme="minorHAnsi" w:hAnsiTheme="minorHAnsi"/>
          <w:b/>
          <w:u w:val="single"/>
        </w:rPr>
        <w:t xml:space="preserve">Voluntary Medical </w:t>
      </w:r>
      <w:r w:rsidR="00A35EF8" w:rsidRPr="00B2071D">
        <w:rPr>
          <w:rFonts w:asciiTheme="minorHAnsi" w:hAnsiTheme="minorHAnsi"/>
          <w:b/>
          <w:u w:val="single"/>
        </w:rPr>
        <w:t>Male Circumcision</w:t>
      </w:r>
      <w:r w:rsidR="00A35EF8" w:rsidRPr="00B2071D">
        <w:rPr>
          <w:rFonts w:asciiTheme="minorHAnsi" w:hAnsiTheme="minorHAnsi"/>
          <w:u w:val="single"/>
        </w:rPr>
        <w:t xml:space="preserve"> </w:t>
      </w:r>
    </w:p>
    <w:p w14:paraId="145BEA80" w14:textId="05AD27AB" w:rsidR="00E21745" w:rsidRDefault="00E21745" w:rsidP="00C8599A">
      <w:pPr>
        <w:pStyle w:val="NormalWeb"/>
        <w:spacing w:before="0" w:beforeAutospacing="0" w:after="0" w:afterAutospacing="0"/>
        <w:rPr>
          <w:rFonts w:asciiTheme="minorHAnsi" w:hAnsiTheme="minorHAnsi"/>
          <w:b/>
        </w:rPr>
        <w:sectPr w:rsidR="00E21745">
          <w:footerReference w:type="even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476039A" w14:textId="5ED77C6C" w:rsidR="00716F2A" w:rsidRPr="007E0AC9" w:rsidRDefault="00542582" w:rsidP="00CE3B39">
      <w:pPr>
        <w:pStyle w:val="NormalWeb"/>
        <w:spacing w:before="0" w:beforeAutospacing="0" w:after="0" w:afterAutospacing="0"/>
        <w:rPr>
          <w:rFonts w:asciiTheme="minorHAnsi" w:hAnsiTheme="minorHAnsi"/>
          <w:b/>
          <w:lang w:val="en-ZA"/>
        </w:rPr>
      </w:pPr>
      <w:r w:rsidRPr="00B2071D">
        <w:rPr>
          <w:noProof/>
          <w:u w:val="single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D5CB64" wp14:editId="19175F66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5623560" cy="3848100"/>
                <wp:effectExtent l="0" t="0" r="1524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3560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03E690" w14:textId="4D32C84E" w:rsidR="00FA1872" w:rsidRPr="0013648F" w:rsidRDefault="00FA1872" w:rsidP="008D461B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Research </w:t>
                            </w:r>
                            <w:r w:rsidRPr="0013648F">
                              <w:rPr>
                                <w:b/>
                                <w:sz w:val="24"/>
                                <w:szCs w:val="24"/>
                              </w:rPr>
                              <w:t>Background</w:t>
                            </w:r>
                          </w:p>
                          <w:p w14:paraId="7A0593A9" w14:textId="77777777" w:rsidR="00FA1872" w:rsidRDefault="00FA1872" w:rsidP="008D461B">
                            <w:pPr>
                              <w:pStyle w:val="TableEntry"/>
                              <w:spacing w:before="0" w:after="0" w:line="240" w:lineRule="auto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</w:p>
                          <w:p w14:paraId="12F97BB2" w14:textId="24972D70" w:rsidR="00FA1872" w:rsidRDefault="00FA1872" w:rsidP="008D461B">
                            <w:pPr>
                              <w:pStyle w:val="TableEntry"/>
                              <w:spacing w:before="0" w:after="0" w:line="240" w:lineRule="auto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>Voluntary medical male circumcision (VMMC) involves the removal of the foreskin of the penis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to prevent acquisition of HIV and other STIs.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Male circumcision is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one of the oldest and most common surgical procedures worldwide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undertaken for religious, cultural, social, or medical reasons. </w:t>
                            </w:r>
                          </w:p>
                          <w:p w14:paraId="53B12059" w14:textId="77777777" w:rsidR="00FA1872" w:rsidRDefault="00FA1872" w:rsidP="008D461B">
                            <w:pPr>
                              <w:pStyle w:val="TableEntry"/>
                              <w:spacing w:before="0" w:after="0" w:line="240" w:lineRule="auto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</w:p>
                          <w:p w14:paraId="595C5B72" w14:textId="70B1DBC4" w:rsidR="00FA1872" w:rsidRDefault="00FA1872" w:rsidP="008D461B">
                            <w:pPr>
                              <w:pStyle w:val="TableEntry"/>
                              <w:spacing w:before="0" w:after="0" w:line="240" w:lineRule="auto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Data from three randomiz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ed controlled trials, conducted in Orange Farm, South Africa; Kisumu, Kenya; and Rakai District, Uganda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between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2005-2007, showed that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the 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incidence of HIV infection was reduced </w:t>
                            </w:r>
                            <w:r w:rsidRPr="0013648F">
                              <w:rPr>
                                <w:rFonts w:asciiTheme="minorHAnsi" w:hAnsiTheme="minorHAnsi" w:cs="Tahoma"/>
                                <w:noProof w:val="0"/>
                                <w:color w:val="auto"/>
                                <w:sz w:val="24"/>
                              </w:rPr>
                              <w:t xml:space="preserve">by 50-60% in </w:t>
                            </w:r>
                            <w:r>
                              <w:rPr>
                                <w:rFonts w:asciiTheme="minorHAnsi" w:hAnsiTheme="minorHAnsi" w:cs="Tahoma"/>
                                <w:noProof w:val="0"/>
                                <w:color w:val="auto"/>
                                <w:sz w:val="24"/>
                              </w:rPr>
                              <w:t xml:space="preserve">adult </w:t>
                            </w:r>
                            <w:r w:rsidRPr="0013648F">
                              <w:rPr>
                                <w:rFonts w:asciiTheme="minorHAnsi" w:hAnsiTheme="minorHAnsi" w:cs="Tahoma"/>
                                <w:noProof w:val="0"/>
                                <w:color w:val="auto"/>
                                <w:sz w:val="24"/>
                              </w:rPr>
                              <w:t>men who received VMMC</w:t>
                            </w:r>
                            <w:r w:rsidRPr="0013648F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Subsequent follow-up data from Orange Farm show for the first time in 2014 that VMMC lowers HIV incidence in women. </w:t>
                            </w:r>
                          </w:p>
                          <w:p w14:paraId="30FF7826" w14:textId="77777777" w:rsidR="00FA1872" w:rsidRDefault="00FA1872" w:rsidP="008D46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14:paraId="4239F334" w14:textId="6E1713EF" w:rsidR="00FA1872" w:rsidRPr="00716F2A" w:rsidRDefault="00FA1872" w:rsidP="008D46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In 2007, shortly after the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research teams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 disseminated their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VMMC 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results,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 World Health Organization (WHO)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 Joint United Nations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Programme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on HIV/AIDS (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>UNAIDS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 responded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 recommend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ing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 that male circumcision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 scaled up in countries with low circumcision and high HIV rates</w:t>
                            </w:r>
                            <w:r w:rsidRPr="00716F2A">
                              <w:rPr>
                                <w:sz w:val="24"/>
                                <w:szCs w:val="24"/>
                              </w:rPr>
                              <w:t xml:space="preserve">. Modeling completed by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 US President’s Emergency Plan for AIDS Relief (</w:t>
                            </w:r>
                            <w:r w:rsidRPr="00716F2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PEPFAR</w:t>
                            </w: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Pr="00716F2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and UNAIDS further demonstrated that VMMC has the highest impact on HIV when the majority of men are circumcised within the shortest possible time.</w:t>
                            </w:r>
                          </w:p>
                          <w:p w14:paraId="17340895" w14:textId="77777777" w:rsidR="00FA1872" w:rsidRPr="0013648F" w:rsidRDefault="00FA1872" w:rsidP="008D461B">
                            <w:pPr>
                              <w:pStyle w:val="TableEntry"/>
                              <w:spacing w:before="0" w:after="0" w:line="240" w:lineRule="auto"/>
                              <w:rPr>
                                <w:rFonts w:cs="Tahom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5.35pt;width:442.8pt;height:30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" filled="f" strokeweight=".5pt">
                <v:textbox>
                  <w:txbxContent>
                    <w:p w14:paraId="0A03E690" w14:textId="4D32C84E" w:rsidR="00FA1872" w:rsidRPr="0013648F" w:rsidRDefault="00FA1872" w:rsidP="008D461B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Research </w:t>
                      </w:r>
                      <w:r w:rsidRPr="0013648F">
                        <w:rPr>
                          <w:b/>
                          <w:sz w:val="24"/>
                          <w:szCs w:val="24"/>
                        </w:rPr>
                        <w:t>Background</w:t>
                      </w:r>
                    </w:p>
                    <w:p w14:paraId="7A0593A9" w14:textId="77777777" w:rsidR="00FA1872" w:rsidRDefault="00FA1872" w:rsidP="008D461B">
                      <w:pPr>
                        <w:pStyle w:val="TableEntry"/>
                        <w:spacing w:before="0" w:after="0" w:line="240" w:lineRule="auto"/>
                        <w:rPr>
                          <w:rFonts w:asciiTheme="minorHAnsi" w:hAnsiTheme="minorHAnsi"/>
                          <w:sz w:val="24"/>
                        </w:rPr>
                      </w:pPr>
                    </w:p>
                    <w:p w14:paraId="12F97BB2" w14:textId="24972D70" w:rsidR="00FA1872" w:rsidRDefault="00FA1872" w:rsidP="008D461B">
                      <w:pPr>
                        <w:pStyle w:val="TableEntry"/>
                        <w:spacing w:before="0" w:after="0" w:line="240" w:lineRule="auto"/>
                        <w:rPr>
                          <w:rFonts w:asciiTheme="minorHAnsi" w:hAnsiTheme="minorHAnsi"/>
                          <w:sz w:val="24"/>
                        </w:rPr>
                      </w:pP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>Voluntary medical male circumcision (VMMC) involves the removal of the foreskin of the penis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 xml:space="preserve"> to prevent acquisition of HIV and other STIs.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Male circumcision is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 one of the oldest and most common surgical procedures worldwide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undertaken for religious, cultural, social, or medical reasons. </w:t>
                      </w:r>
                    </w:p>
                    <w:p w14:paraId="53B12059" w14:textId="77777777" w:rsidR="00FA1872" w:rsidRDefault="00FA1872" w:rsidP="008D461B">
                      <w:pPr>
                        <w:pStyle w:val="TableEntry"/>
                        <w:spacing w:before="0" w:after="0" w:line="240" w:lineRule="auto"/>
                        <w:rPr>
                          <w:rFonts w:asciiTheme="minorHAnsi" w:hAnsiTheme="minorHAnsi"/>
                          <w:sz w:val="24"/>
                        </w:rPr>
                      </w:pPr>
                    </w:p>
                    <w:p w14:paraId="595C5B72" w14:textId="70B1DBC4" w:rsidR="00FA1872" w:rsidRDefault="00FA1872" w:rsidP="008D461B">
                      <w:pPr>
                        <w:pStyle w:val="TableEntry"/>
                        <w:spacing w:before="0" w:after="0" w:line="240" w:lineRule="auto"/>
                        <w:rPr>
                          <w:rFonts w:asciiTheme="minorHAnsi" w:hAnsiTheme="minorHAnsi"/>
                          <w:sz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</w:rPr>
                        <w:t>Data from three randomiz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ed controlled trials, conducted in Orange Farm, South Africa; Kisumu, Kenya; and Rakai District, Uganda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between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 2005-2007, showed that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 xml:space="preserve">the 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incidence of HIV infection was reduced </w:t>
                      </w:r>
                      <w:r w:rsidRPr="0013648F">
                        <w:rPr>
                          <w:rFonts w:asciiTheme="minorHAnsi" w:hAnsiTheme="minorHAnsi" w:cs="Tahoma"/>
                          <w:noProof w:val="0"/>
                          <w:color w:val="auto"/>
                          <w:sz w:val="24"/>
                        </w:rPr>
                        <w:t xml:space="preserve">by 50-60% in </w:t>
                      </w:r>
                      <w:r>
                        <w:rPr>
                          <w:rFonts w:asciiTheme="minorHAnsi" w:hAnsiTheme="minorHAnsi" w:cs="Tahoma"/>
                          <w:noProof w:val="0"/>
                          <w:color w:val="auto"/>
                          <w:sz w:val="24"/>
                        </w:rPr>
                        <w:t xml:space="preserve">adult </w:t>
                      </w:r>
                      <w:r w:rsidRPr="0013648F">
                        <w:rPr>
                          <w:rFonts w:asciiTheme="minorHAnsi" w:hAnsiTheme="minorHAnsi" w:cs="Tahoma"/>
                          <w:noProof w:val="0"/>
                          <w:color w:val="auto"/>
                          <w:sz w:val="24"/>
                        </w:rPr>
                        <w:t>men who received VMMC</w:t>
                      </w:r>
                      <w:r w:rsidRPr="0013648F">
                        <w:rPr>
                          <w:rFonts w:asciiTheme="minorHAnsi" w:hAnsiTheme="minorHAnsi"/>
                          <w:sz w:val="24"/>
                        </w:rPr>
                        <w:t xml:space="preserve">.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 xml:space="preserve">Subsequent follow-up data from Orange Farm show for the first time in 2014 that VMMC lowers HIV incidence in women. </w:t>
                      </w:r>
                    </w:p>
                    <w:p w14:paraId="30FF7826" w14:textId="77777777" w:rsidR="00FA1872" w:rsidRDefault="00FA1872" w:rsidP="008D46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</w:rPr>
                      </w:pPr>
                    </w:p>
                    <w:p w14:paraId="4239F334" w14:textId="6E1713EF" w:rsidR="00FA1872" w:rsidRPr="00716F2A" w:rsidRDefault="00FA1872" w:rsidP="008D46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716F2A">
                        <w:rPr>
                          <w:sz w:val="24"/>
                          <w:szCs w:val="24"/>
                        </w:rPr>
                        <w:t xml:space="preserve">In 2007, shortly after the </w:t>
                      </w:r>
                      <w:r>
                        <w:rPr>
                          <w:sz w:val="24"/>
                          <w:szCs w:val="24"/>
                        </w:rPr>
                        <w:t>research teams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 disseminated their </w:t>
                      </w:r>
                      <w:r>
                        <w:rPr>
                          <w:sz w:val="24"/>
                          <w:szCs w:val="24"/>
                        </w:rPr>
                        <w:t xml:space="preserve">VMMC 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results, </w:t>
                      </w:r>
                      <w:r>
                        <w:rPr>
                          <w:sz w:val="24"/>
                          <w:szCs w:val="24"/>
                        </w:rPr>
                        <w:t>the World Health Organization (WHO)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 and </w:t>
                      </w:r>
                      <w:r>
                        <w:rPr>
                          <w:sz w:val="24"/>
                          <w:szCs w:val="24"/>
                        </w:rPr>
                        <w:t>the Joint United Nations Programme on HIV/AIDS (</w:t>
                      </w:r>
                      <w:r w:rsidRPr="00716F2A">
                        <w:rPr>
                          <w:sz w:val="24"/>
                          <w:szCs w:val="24"/>
                        </w:rPr>
                        <w:t>UNAIDS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 responded </w:t>
                      </w:r>
                      <w:r>
                        <w:rPr>
                          <w:sz w:val="24"/>
                          <w:szCs w:val="24"/>
                        </w:rPr>
                        <w:t>by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 recommend</w:t>
                      </w:r>
                      <w:r>
                        <w:rPr>
                          <w:sz w:val="24"/>
                          <w:szCs w:val="24"/>
                        </w:rPr>
                        <w:t>ing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 that male circumcision </w:t>
                      </w:r>
                      <w:r>
                        <w:rPr>
                          <w:sz w:val="24"/>
                          <w:szCs w:val="24"/>
                        </w:rPr>
                        <w:t>be scaled up in countries with low circumcision and high HIV rates</w:t>
                      </w:r>
                      <w:r w:rsidRPr="00716F2A">
                        <w:rPr>
                          <w:sz w:val="24"/>
                          <w:szCs w:val="24"/>
                        </w:rPr>
                        <w:t xml:space="preserve">. Modeling completed by </w:t>
                      </w:r>
                      <w:r>
                        <w:rPr>
                          <w:sz w:val="24"/>
                          <w:szCs w:val="24"/>
                        </w:rPr>
                        <w:t>the US President’s Emergency Plan for AIDS Relief (</w:t>
                      </w:r>
                      <w:r w:rsidRPr="00716F2A">
                        <w:rPr>
                          <w:rFonts w:cs="Times New Roman"/>
                          <w:sz w:val="24"/>
                          <w:szCs w:val="24"/>
                        </w:rPr>
                        <w:t>PEPFAR</w:t>
                      </w:r>
                      <w:r>
                        <w:rPr>
                          <w:rFonts w:cs="Times New Roman"/>
                          <w:sz w:val="24"/>
                          <w:szCs w:val="24"/>
                        </w:rPr>
                        <w:t>)</w:t>
                      </w:r>
                      <w:r w:rsidRPr="00716F2A">
                        <w:rPr>
                          <w:rFonts w:cs="Times New Roman"/>
                          <w:sz w:val="24"/>
                          <w:szCs w:val="24"/>
                        </w:rPr>
                        <w:t xml:space="preserve"> and UNAIDS further demonstrated that VMMC has the highest impact on HIV when the majority of men are circumcised within the shortest possible time.</w:t>
                      </w:r>
                    </w:p>
                    <w:p w14:paraId="17340895" w14:textId="77777777" w:rsidR="00FA1872" w:rsidRPr="0013648F" w:rsidRDefault="00FA1872" w:rsidP="008D461B">
                      <w:pPr>
                        <w:pStyle w:val="TableEntry"/>
                        <w:spacing w:before="0" w:after="0" w:line="240" w:lineRule="auto"/>
                        <w:rPr>
                          <w:rFonts w:cs="Tahoma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5683A7" w14:textId="77777777" w:rsidR="00CE3B39" w:rsidRDefault="00CE3B39" w:rsidP="003C5A95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14:paraId="6FFAD365" w14:textId="0E0AEFA2" w:rsidR="00CE3B39" w:rsidRPr="0013648F" w:rsidRDefault="00CE3B39" w:rsidP="00CE3B3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The Scenario</w:t>
      </w:r>
    </w:p>
    <w:p w14:paraId="1B530A31" w14:textId="77777777" w:rsidR="00BC1A71" w:rsidRDefault="00BC1A71" w:rsidP="00E4361B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14:paraId="24A2DB62" w14:textId="7261FE28" w:rsidR="00BC3A0A" w:rsidRPr="00716F2A" w:rsidRDefault="00E4361B" w:rsidP="00E4361B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D04793" w:rsidRPr="00716F2A">
        <w:rPr>
          <w:rFonts w:asciiTheme="minorHAnsi" w:hAnsiTheme="minorHAnsi"/>
        </w:rPr>
        <w:t>fter the first trial at Orange F</w:t>
      </w:r>
      <w:r w:rsidR="00BC1A71">
        <w:rPr>
          <w:rFonts w:asciiTheme="minorHAnsi" w:hAnsiTheme="minorHAnsi"/>
        </w:rPr>
        <w:t>a</w:t>
      </w:r>
      <w:r w:rsidR="00D04793" w:rsidRPr="00716F2A">
        <w:rPr>
          <w:rFonts w:asciiTheme="minorHAnsi" w:hAnsiTheme="minorHAnsi"/>
        </w:rPr>
        <w:t>rm</w:t>
      </w:r>
      <w:r>
        <w:rPr>
          <w:rFonts w:asciiTheme="minorHAnsi" w:hAnsiTheme="minorHAnsi"/>
        </w:rPr>
        <w:t xml:space="preserve"> </w:t>
      </w:r>
      <w:r w:rsidR="00D04793" w:rsidRPr="00716F2A">
        <w:rPr>
          <w:rFonts w:asciiTheme="minorHAnsi" w:hAnsiTheme="minorHAnsi"/>
        </w:rPr>
        <w:t xml:space="preserve">was </w:t>
      </w:r>
      <w:proofErr w:type="spellStart"/>
      <w:r w:rsidR="00D04793" w:rsidRPr="00716F2A">
        <w:rPr>
          <w:rFonts w:asciiTheme="minorHAnsi" w:hAnsiTheme="minorHAnsi"/>
        </w:rPr>
        <w:t>unblinded</w:t>
      </w:r>
      <w:proofErr w:type="spellEnd"/>
      <w:r w:rsidR="00D04793" w:rsidRPr="00716F2A">
        <w:rPr>
          <w:rFonts w:asciiTheme="minorHAnsi" w:hAnsiTheme="minorHAnsi"/>
        </w:rPr>
        <w:t xml:space="preserve">, free and immediate access to VMMC was offered to </w:t>
      </w:r>
      <w:r w:rsidR="00426DFC">
        <w:rPr>
          <w:rFonts w:asciiTheme="minorHAnsi" w:hAnsiTheme="minorHAnsi"/>
        </w:rPr>
        <w:t xml:space="preserve">former trial participants </w:t>
      </w:r>
      <w:r w:rsidR="00426DFC" w:rsidRPr="00426DFC">
        <w:rPr>
          <w:rFonts w:asciiTheme="minorHAnsi" w:hAnsiTheme="minorHAnsi"/>
        </w:rPr>
        <w:t xml:space="preserve">and </w:t>
      </w:r>
      <w:r w:rsidR="00426DFC">
        <w:rPr>
          <w:rFonts w:asciiTheme="minorHAnsi" w:hAnsiTheme="minorHAnsi"/>
        </w:rPr>
        <w:t>other</w:t>
      </w:r>
      <w:r w:rsidR="00426DFC" w:rsidRPr="00426DFC">
        <w:rPr>
          <w:rFonts w:asciiTheme="minorHAnsi" w:hAnsiTheme="minorHAnsi"/>
        </w:rPr>
        <w:t xml:space="preserve"> adult male residents of Orange Farm</w:t>
      </w:r>
      <w:r w:rsidR="00D04793" w:rsidRPr="00716F2A">
        <w:rPr>
          <w:rFonts w:asciiTheme="minorHAnsi" w:hAnsiTheme="minorHAnsi"/>
        </w:rPr>
        <w:t xml:space="preserve">. </w:t>
      </w:r>
      <w:r w:rsidR="003C6A6C">
        <w:rPr>
          <w:rFonts w:asciiTheme="minorHAnsi" w:hAnsiTheme="minorHAnsi"/>
        </w:rPr>
        <w:t xml:space="preserve">In 2007, </w:t>
      </w:r>
      <w:r w:rsidR="0013648F" w:rsidRPr="00716F2A">
        <w:rPr>
          <w:rFonts w:asciiTheme="minorHAnsi" w:hAnsiTheme="minorHAnsi"/>
        </w:rPr>
        <w:t>WHO and UNAIDS produced operational and technical guidance for use by country</w:t>
      </w:r>
      <w:r w:rsidR="00716F2A" w:rsidRPr="00716F2A">
        <w:rPr>
          <w:rFonts w:asciiTheme="minorHAnsi" w:hAnsiTheme="minorHAnsi"/>
        </w:rPr>
        <w:t xml:space="preserve"> </w:t>
      </w:r>
      <w:r w:rsidR="0013648F" w:rsidRPr="00716F2A">
        <w:rPr>
          <w:rFonts w:asciiTheme="minorHAnsi" w:hAnsiTheme="minorHAnsi"/>
        </w:rPr>
        <w:t xml:space="preserve">and global stakeholders to accelerate the scale up of VMMC in </w:t>
      </w:r>
      <w:r w:rsidR="00D04793" w:rsidRPr="00716F2A">
        <w:rPr>
          <w:rFonts w:asciiTheme="minorHAnsi" w:hAnsiTheme="minorHAnsi"/>
        </w:rPr>
        <w:t>1</w:t>
      </w:r>
      <w:r w:rsidR="00BC1A71">
        <w:rPr>
          <w:rFonts w:asciiTheme="minorHAnsi" w:hAnsiTheme="minorHAnsi"/>
        </w:rPr>
        <w:t>4</w:t>
      </w:r>
      <w:r w:rsidR="00BC1A71">
        <w:rPr>
          <w:rStyle w:val="FootnoteReference"/>
          <w:rFonts w:asciiTheme="minorHAnsi" w:hAnsiTheme="minorHAnsi"/>
        </w:rPr>
        <w:footnoteReference w:id="1"/>
      </w:r>
      <w:r w:rsidR="00BC1A71">
        <w:rPr>
          <w:rFonts w:asciiTheme="minorHAnsi" w:hAnsiTheme="minorHAnsi"/>
        </w:rPr>
        <w:t xml:space="preserve"> </w:t>
      </w:r>
      <w:r w:rsidR="0013648F" w:rsidRPr="00716F2A">
        <w:rPr>
          <w:rFonts w:asciiTheme="minorHAnsi" w:hAnsiTheme="minorHAnsi"/>
        </w:rPr>
        <w:t xml:space="preserve">priority countries of East and Southern Africa. </w:t>
      </w:r>
    </w:p>
    <w:p w14:paraId="55A5ACDB" w14:textId="77777777" w:rsidR="00716F2A" w:rsidRDefault="00716F2A" w:rsidP="003C5A95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14:paraId="2E87B2B0" w14:textId="15482F55" w:rsidR="00D04793" w:rsidRPr="00716F2A" w:rsidRDefault="00BC3A0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716F2A">
        <w:rPr>
          <w:rFonts w:asciiTheme="minorHAnsi" w:hAnsiTheme="minorHAnsi"/>
        </w:rPr>
        <w:t xml:space="preserve">The </w:t>
      </w:r>
      <w:r w:rsidR="007E0AC9">
        <w:rPr>
          <w:rFonts w:asciiTheme="minorHAnsi" w:hAnsiTheme="minorHAnsi"/>
        </w:rPr>
        <w:t xml:space="preserve">pace and </w:t>
      </w:r>
      <w:r w:rsidR="00142EEF">
        <w:rPr>
          <w:rFonts w:asciiTheme="minorHAnsi" w:hAnsiTheme="minorHAnsi"/>
        </w:rPr>
        <w:t>p</w:t>
      </w:r>
      <w:r w:rsidR="00D04793" w:rsidRPr="00716F2A">
        <w:rPr>
          <w:rFonts w:asciiTheme="minorHAnsi" w:hAnsiTheme="minorHAnsi"/>
        </w:rPr>
        <w:t>rogress of VMMC</w:t>
      </w:r>
      <w:r w:rsidR="007965FB">
        <w:rPr>
          <w:rFonts w:asciiTheme="minorHAnsi" w:hAnsiTheme="minorHAnsi"/>
        </w:rPr>
        <w:t xml:space="preserve"> scale-up</w:t>
      </w:r>
      <w:r w:rsidR="00D04793" w:rsidRPr="00716F2A">
        <w:rPr>
          <w:rFonts w:asciiTheme="minorHAnsi" w:hAnsiTheme="minorHAnsi"/>
        </w:rPr>
        <w:t xml:space="preserve"> has varied across countries </w:t>
      </w:r>
      <w:r w:rsidR="004810FE">
        <w:rPr>
          <w:rFonts w:asciiTheme="minorHAnsi" w:hAnsiTheme="minorHAnsi"/>
        </w:rPr>
        <w:t>and has accelerated over time. The</w:t>
      </w:r>
      <w:r w:rsidR="00D04793" w:rsidRPr="00716F2A">
        <w:rPr>
          <w:rFonts w:asciiTheme="minorHAnsi" w:hAnsiTheme="minorHAnsi"/>
        </w:rPr>
        <w:t xml:space="preserve"> greatest success has occurred in Nyanza Province, Kenya, where </w:t>
      </w:r>
      <w:r w:rsidR="00716F2A">
        <w:rPr>
          <w:rFonts w:asciiTheme="minorHAnsi" w:hAnsiTheme="minorHAnsi"/>
        </w:rPr>
        <w:t>a strong VMMC program was rolled out</w:t>
      </w:r>
      <w:r w:rsidR="009974AD">
        <w:rPr>
          <w:rFonts w:asciiTheme="minorHAnsi" w:hAnsiTheme="minorHAnsi"/>
        </w:rPr>
        <w:t xml:space="preserve"> with buy-in from traditional leaders</w:t>
      </w:r>
      <w:r w:rsidR="00716F2A">
        <w:rPr>
          <w:rFonts w:asciiTheme="minorHAnsi" w:hAnsiTheme="minorHAnsi"/>
        </w:rPr>
        <w:t xml:space="preserve"> and </w:t>
      </w:r>
      <w:r w:rsidR="00C15A35">
        <w:rPr>
          <w:rFonts w:asciiTheme="minorHAnsi" w:hAnsiTheme="minorHAnsi"/>
        </w:rPr>
        <w:t>substantial</w:t>
      </w:r>
      <w:r w:rsidR="00D04793" w:rsidRPr="00716F2A">
        <w:rPr>
          <w:rFonts w:asciiTheme="minorHAnsi" w:hAnsiTheme="minorHAnsi"/>
        </w:rPr>
        <w:t xml:space="preserve"> </w:t>
      </w:r>
      <w:r w:rsidR="00D053BF" w:rsidRPr="00716F2A">
        <w:rPr>
          <w:rFonts w:asciiTheme="minorHAnsi" w:hAnsiTheme="minorHAnsi"/>
        </w:rPr>
        <w:t xml:space="preserve">coverage </w:t>
      </w:r>
      <w:r w:rsidR="00D04793" w:rsidRPr="00716F2A">
        <w:rPr>
          <w:rFonts w:asciiTheme="minorHAnsi" w:hAnsiTheme="minorHAnsi"/>
        </w:rPr>
        <w:t>w</w:t>
      </w:r>
      <w:r w:rsidR="00D053BF" w:rsidRPr="00716F2A">
        <w:rPr>
          <w:rFonts w:asciiTheme="minorHAnsi" w:hAnsiTheme="minorHAnsi"/>
        </w:rPr>
        <w:t xml:space="preserve">as </w:t>
      </w:r>
      <w:r w:rsidR="00D04793" w:rsidRPr="00716F2A">
        <w:rPr>
          <w:rFonts w:asciiTheme="minorHAnsi" w:hAnsiTheme="minorHAnsi"/>
        </w:rPr>
        <w:t>achieved</w:t>
      </w:r>
      <w:r w:rsidR="00716F2A">
        <w:rPr>
          <w:rFonts w:asciiTheme="minorHAnsi" w:hAnsiTheme="minorHAnsi"/>
        </w:rPr>
        <w:t xml:space="preserve"> in the target population</w:t>
      </w:r>
      <w:r w:rsidR="00E4361B">
        <w:rPr>
          <w:rFonts w:asciiTheme="minorHAnsi" w:hAnsiTheme="minorHAnsi"/>
        </w:rPr>
        <w:t xml:space="preserve"> </w:t>
      </w:r>
      <w:r w:rsidR="00C8599A">
        <w:rPr>
          <w:rFonts w:asciiTheme="minorHAnsi" w:hAnsiTheme="minorHAnsi"/>
        </w:rPr>
        <w:t xml:space="preserve">following the WHO recommendations. </w:t>
      </w:r>
    </w:p>
    <w:p w14:paraId="099D7CA8" w14:textId="77777777" w:rsidR="0013648F" w:rsidRPr="0013648F" w:rsidRDefault="0013648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en-ZA"/>
        </w:rPr>
      </w:pPr>
    </w:p>
    <w:p w14:paraId="4C5D290C" w14:textId="4FAAFF50" w:rsidR="00B2071D" w:rsidRPr="00780DAA" w:rsidRDefault="00B2071D" w:rsidP="00CE3B39">
      <w:pPr>
        <w:spacing w:after="0" w:line="240" w:lineRule="auto"/>
        <w:rPr>
          <w:b/>
          <w:sz w:val="24"/>
          <w:szCs w:val="24"/>
        </w:rPr>
      </w:pPr>
      <w:r w:rsidRPr="00780DAA">
        <w:rPr>
          <w:b/>
          <w:sz w:val="24"/>
          <w:szCs w:val="24"/>
        </w:rPr>
        <w:t xml:space="preserve">GPP-Relevant </w:t>
      </w:r>
      <w:r w:rsidR="00633902" w:rsidRPr="00780DAA">
        <w:rPr>
          <w:b/>
          <w:sz w:val="24"/>
          <w:szCs w:val="24"/>
        </w:rPr>
        <w:t>Issues</w:t>
      </w:r>
    </w:p>
    <w:p w14:paraId="2794D22E" w14:textId="158DF7E7" w:rsidR="00FA1872" w:rsidRPr="00FA1872" w:rsidRDefault="007C18ED" w:rsidP="00FA1872">
      <w:pPr>
        <w:pStyle w:val="NormalWeb"/>
        <w:spacing w:after="0"/>
        <w:rPr>
          <w:rFonts w:cs="Arial"/>
        </w:rPr>
      </w:pPr>
      <w:bookmarkStart w:id="0" w:name="_GoBack"/>
      <w:bookmarkEnd w:id="0"/>
      <w:r>
        <w:rPr>
          <w:rFonts w:asciiTheme="minorHAnsi" w:hAnsiTheme="minorHAnsi" w:cs="Arial"/>
          <w:b/>
          <w:i/>
        </w:rPr>
        <w:t>Building literacy</w:t>
      </w:r>
      <w:r w:rsidR="00B2071D" w:rsidRPr="00780DAA">
        <w:rPr>
          <w:rFonts w:asciiTheme="minorHAnsi" w:hAnsiTheme="minorHAnsi" w:cs="Arial"/>
          <w:b/>
          <w:i/>
        </w:rPr>
        <w:t>.</w:t>
      </w:r>
      <w:r w:rsidR="00B2071D" w:rsidRPr="00780DAA">
        <w:rPr>
          <w:rFonts w:asciiTheme="minorHAnsi" w:hAnsiTheme="minorHAnsi" w:cs="Arial"/>
        </w:rPr>
        <w:t xml:space="preserve"> </w:t>
      </w:r>
      <w:r w:rsidR="0013648F" w:rsidRPr="00780DAA">
        <w:rPr>
          <w:rFonts w:asciiTheme="minorHAnsi" w:hAnsiTheme="minorHAnsi" w:cs="Arial"/>
        </w:rPr>
        <w:t>All count</w:t>
      </w:r>
      <w:r w:rsidR="00E4361B" w:rsidRPr="00780DAA">
        <w:rPr>
          <w:rFonts w:asciiTheme="minorHAnsi" w:hAnsiTheme="minorHAnsi" w:cs="Arial"/>
        </w:rPr>
        <w:t>r</w:t>
      </w:r>
      <w:r w:rsidR="0013648F" w:rsidRPr="00780DAA">
        <w:rPr>
          <w:rFonts w:asciiTheme="minorHAnsi" w:hAnsiTheme="minorHAnsi" w:cs="Arial"/>
        </w:rPr>
        <w:t xml:space="preserve">ies prioritized for rollout faced </w:t>
      </w:r>
      <w:r>
        <w:rPr>
          <w:rFonts w:asciiTheme="minorHAnsi" w:hAnsiTheme="minorHAnsi" w:cs="Arial"/>
        </w:rPr>
        <w:t xml:space="preserve">basic literacy and messaging </w:t>
      </w:r>
      <w:r w:rsidR="0013648F" w:rsidRPr="00780DAA">
        <w:rPr>
          <w:rFonts w:asciiTheme="minorHAnsi" w:hAnsiTheme="minorHAnsi" w:cs="Arial"/>
        </w:rPr>
        <w:t>challenges</w:t>
      </w:r>
      <w:r>
        <w:rPr>
          <w:rFonts w:asciiTheme="minorHAnsi" w:hAnsiTheme="minorHAnsi" w:cs="Arial"/>
        </w:rPr>
        <w:t xml:space="preserve">. Stakeholders across the board needed to understand basic concepts such as how the procedure was performed, </w:t>
      </w:r>
      <w:r w:rsidR="0032176E">
        <w:rPr>
          <w:rFonts w:asciiTheme="minorHAnsi" w:hAnsiTheme="minorHAnsi" w:cs="Arial"/>
        </w:rPr>
        <w:t>that VMMC is not 100 percent protective</w:t>
      </w:r>
      <w:r>
        <w:rPr>
          <w:rFonts w:asciiTheme="minorHAnsi" w:hAnsiTheme="minorHAnsi" w:cs="Arial"/>
        </w:rPr>
        <w:t xml:space="preserve">, and </w:t>
      </w:r>
      <w:r w:rsidR="0032176E">
        <w:rPr>
          <w:rFonts w:asciiTheme="minorHAnsi" w:hAnsiTheme="minorHAnsi" w:cs="Arial"/>
        </w:rPr>
        <w:t xml:space="preserve">that those undergoing the procedure need to abstain from sex until complete wound-healing. </w:t>
      </w:r>
      <w:r>
        <w:rPr>
          <w:rFonts w:asciiTheme="minorHAnsi" w:hAnsiTheme="minorHAnsi" w:cs="Arial"/>
        </w:rPr>
        <w:t xml:space="preserve">Coordinated resources, messaging, and communications planning has been critical to successful programs, and can help </w:t>
      </w:r>
      <w:r w:rsidR="00FA1872">
        <w:rPr>
          <w:rFonts w:asciiTheme="minorHAnsi" w:hAnsiTheme="minorHAnsi" w:cs="Arial"/>
        </w:rPr>
        <w:t xml:space="preserve">with </w:t>
      </w:r>
      <w:r w:rsidR="00FA1872">
        <w:rPr>
          <w:rFonts w:cs="Arial"/>
        </w:rPr>
        <w:t>increasing</w:t>
      </w:r>
      <w:r w:rsidR="00FA1872" w:rsidRPr="00FA1872">
        <w:rPr>
          <w:rFonts w:cs="Arial"/>
        </w:rPr>
        <w:t xml:space="preserve"> demand in </w:t>
      </w:r>
      <w:r w:rsidR="00220084">
        <w:rPr>
          <w:rFonts w:cs="Arial"/>
        </w:rPr>
        <w:t>the local population.</w:t>
      </w:r>
    </w:p>
    <w:p w14:paraId="521C55D1" w14:textId="31165BEE" w:rsidR="00B2071D" w:rsidRPr="00C13F8F" w:rsidRDefault="007C18ED" w:rsidP="000A148C">
      <w:pPr>
        <w:pStyle w:val="NormalWeb"/>
        <w:spacing w:before="0" w:beforeAutospacing="0" w:after="0" w:afterAutospacing="0"/>
      </w:pPr>
      <w:proofErr w:type="gramStart"/>
      <w:r w:rsidRPr="000A148C">
        <w:rPr>
          <w:rFonts w:asciiTheme="minorHAnsi" w:eastAsiaTheme="minorHAnsi" w:hAnsiTheme="minorHAnsi"/>
          <w:b/>
          <w:i/>
          <w:lang w:eastAsia="en-US"/>
        </w:rPr>
        <w:lastRenderedPageBreak/>
        <w:t>Myths and misconceptions</w:t>
      </w:r>
      <w:r w:rsidR="00B2071D" w:rsidRPr="000A148C">
        <w:rPr>
          <w:rFonts w:asciiTheme="minorHAnsi" w:eastAsiaTheme="minorHAnsi" w:hAnsiTheme="minorHAnsi"/>
          <w:lang w:eastAsia="en-US"/>
        </w:rPr>
        <w:t>.</w:t>
      </w:r>
      <w:proofErr w:type="gramEnd"/>
      <w:r w:rsidR="00D053BF" w:rsidRPr="000A148C">
        <w:rPr>
          <w:rFonts w:asciiTheme="minorHAnsi" w:eastAsiaTheme="minorHAnsi" w:hAnsiTheme="minorHAnsi"/>
          <w:lang w:eastAsia="en-US"/>
        </w:rPr>
        <w:t xml:space="preserve"> </w:t>
      </w:r>
      <w:r w:rsidR="005E0999" w:rsidRPr="000A148C">
        <w:rPr>
          <w:rFonts w:asciiTheme="minorHAnsi" w:eastAsiaTheme="minorHAnsi" w:hAnsiTheme="minorHAnsi"/>
          <w:lang w:eastAsia="en-US"/>
        </w:rPr>
        <w:t xml:space="preserve">Across the targeted countries some communities practice traditional male circumcision as a rite of passage and some don’t. Beliefs around VMMC can vary widely, leading to myths and misconceptions. 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Common misconceptions and concerns </w:t>
      </w:r>
      <w:r w:rsidR="007F64F6" w:rsidRPr="000A148C">
        <w:rPr>
          <w:rFonts w:asciiTheme="minorHAnsi" w:eastAsiaTheme="minorHAnsi" w:hAnsiTheme="minorHAnsi"/>
          <w:lang w:eastAsia="en-US"/>
        </w:rPr>
        <w:t xml:space="preserve">can 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surround the </w:t>
      </w:r>
      <w:r w:rsidR="001C74F4" w:rsidRPr="000A148C">
        <w:rPr>
          <w:rFonts w:asciiTheme="minorHAnsi" w:eastAsiaTheme="minorHAnsi" w:hAnsiTheme="minorHAnsi"/>
          <w:lang w:eastAsia="en-US"/>
        </w:rPr>
        <w:t>procedure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 itself (e.g., pain, length of time required</w:t>
      </w:r>
      <w:r w:rsidR="00C8599A" w:rsidRPr="000A148C">
        <w:rPr>
          <w:rFonts w:asciiTheme="minorHAnsi" w:eastAsiaTheme="minorHAnsi" w:hAnsiTheme="minorHAnsi"/>
          <w:lang w:eastAsia="en-US"/>
        </w:rPr>
        <w:t xml:space="preserve"> for aftercare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, </w:t>
      </w:r>
      <w:r w:rsidR="005E0999" w:rsidRPr="000A148C">
        <w:rPr>
          <w:rFonts w:asciiTheme="minorHAnsi" w:eastAsiaTheme="minorHAnsi" w:hAnsiTheme="minorHAnsi"/>
          <w:lang w:eastAsia="en-US"/>
        </w:rPr>
        <w:t>disposal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 of removed foreskin)</w:t>
      </w:r>
      <w:r w:rsidR="007F64F6" w:rsidRPr="000A148C">
        <w:rPr>
          <w:rFonts w:asciiTheme="minorHAnsi" w:eastAsiaTheme="minorHAnsi" w:hAnsiTheme="minorHAnsi"/>
          <w:lang w:eastAsia="en-US"/>
        </w:rPr>
        <w:t>. Other concerns, though unfounded, include</w:t>
      </w:r>
      <w:r w:rsidR="00650EEB" w:rsidRPr="000A148C">
        <w:rPr>
          <w:rFonts w:asciiTheme="minorHAnsi" w:eastAsiaTheme="minorHAnsi" w:hAnsiTheme="minorHAnsi"/>
          <w:lang w:eastAsia="en-US"/>
        </w:rPr>
        <w:t xml:space="preserve"> </w:t>
      </w:r>
      <w:r w:rsidR="003A72CC" w:rsidRPr="000A148C">
        <w:rPr>
          <w:rFonts w:asciiTheme="minorHAnsi" w:eastAsiaTheme="minorHAnsi" w:hAnsiTheme="minorHAnsi"/>
          <w:lang w:eastAsia="en-US"/>
        </w:rPr>
        <w:t>libido</w:t>
      </w:r>
      <w:r w:rsidR="005E0999" w:rsidRPr="000A148C">
        <w:rPr>
          <w:rFonts w:asciiTheme="minorHAnsi" w:eastAsiaTheme="minorHAnsi" w:hAnsiTheme="minorHAnsi"/>
          <w:lang w:eastAsia="en-US"/>
        </w:rPr>
        <w:t xml:space="preserve"> and sexual desirability. </w:t>
      </w:r>
      <w:proofErr w:type="gramStart"/>
      <w:r w:rsidR="002244DD" w:rsidRPr="000A148C">
        <w:rPr>
          <w:rFonts w:asciiTheme="minorHAnsi" w:eastAsiaTheme="minorHAnsi" w:hAnsiTheme="minorHAnsi"/>
          <w:lang w:eastAsia="en-US"/>
        </w:rPr>
        <w:t>Some of these inaccuracies have been</w:t>
      </w:r>
      <w:r w:rsidR="005B24B2" w:rsidRPr="000A148C">
        <w:rPr>
          <w:rFonts w:asciiTheme="minorHAnsi" w:eastAsiaTheme="minorHAnsi" w:hAnsiTheme="minorHAnsi"/>
          <w:lang w:eastAsia="en-US"/>
        </w:rPr>
        <w:t xml:space="preserve"> reinforced</w:t>
      </w:r>
      <w:r w:rsidRPr="000A148C">
        <w:rPr>
          <w:rFonts w:asciiTheme="minorHAnsi" w:eastAsiaTheme="minorHAnsi" w:hAnsiTheme="minorHAnsi"/>
          <w:lang w:eastAsia="en-US"/>
        </w:rPr>
        <w:t xml:space="preserve"> </w:t>
      </w:r>
      <w:r w:rsidR="005B24B2" w:rsidRPr="000A148C">
        <w:rPr>
          <w:rFonts w:asciiTheme="minorHAnsi" w:eastAsiaTheme="minorHAnsi" w:hAnsiTheme="minorHAnsi"/>
          <w:lang w:eastAsia="en-US"/>
        </w:rPr>
        <w:t xml:space="preserve">by </w:t>
      </w:r>
      <w:r w:rsidR="008D461B" w:rsidRPr="000A148C">
        <w:rPr>
          <w:rFonts w:asciiTheme="minorHAnsi" w:eastAsiaTheme="minorHAnsi" w:hAnsiTheme="minorHAnsi"/>
          <w:lang w:eastAsia="en-US"/>
        </w:rPr>
        <w:t>anti-</w:t>
      </w:r>
      <w:r w:rsidRPr="000A148C">
        <w:rPr>
          <w:rFonts w:asciiTheme="minorHAnsi" w:eastAsiaTheme="minorHAnsi" w:hAnsiTheme="minorHAnsi"/>
          <w:lang w:eastAsia="en-US"/>
        </w:rPr>
        <w:t xml:space="preserve">circumcision groups </w:t>
      </w:r>
      <w:r w:rsidR="002244DD" w:rsidRPr="000A148C">
        <w:rPr>
          <w:rFonts w:asciiTheme="minorHAnsi" w:eastAsiaTheme="minorHAnsi" w:hAnsiTheme="minorHAnsi"/>
          <w:lang w:eastAsia="en-US"/>
        </w:rPr>
        <w:t xml:space="preserve">and </w:t>
      </w:r>
      <w:r w:rsidRPr="000A148C">
        <w:rPr>
          <w:rFonts w:asciiTheme="minorHAnsi" w:eastAsiaTheme="minorHAnsi" w:hAnsiTheme="minorHAnsi"/>
          <w:lang w:eastAsia="en-US"/>
        </w:rPr>
        <w:t>n</w:t>
      </w:r>
      <w:r w:rsidR="00633902" w:rsidRPr="000A148C">
        <w:rPr>
          <w:rFonts w:asciiTheme="minorHAnsi" w:eastAsiaTheme="minorHAnsi" w:hAnsiTheme="minorHAnsi"/>
          <w:lang w:eastAsia="en-US"/>
        </w:rPr>
        <w:t>egative press</w:t>
      </w:r>
      <w:r w:rsidRPr="000A148C">
        <w:rPr>
          <w:rFonts w:asciiTheme="minorHAnsi" w:eastAsiaTheme="minorHAnsi" w:hAnsiTheme="minorHAnsi"/>
          <w:lang w:eastAsia="en-US"/>
        </w:rPr>
        <w:t xml:space="preserve"> coverage</w:t>
      </w:r>
      <w:proofErr w:type="gramEnd"/>
      <w:r w:rsidR="007F64F6" w:rsidRPr="000A148C">
        <w:rPr>
          <w:rFonts w:asciiTheme="minorHAnsi" w:eastAsiaTheme="minorHAnsi" w:hAnsiTheme="minorHAnsi"/>
          <w:lang w:eastAsia="en-US"/>
        </w:rPr>
        <w:t>.</w:t>
      </w:r>
    </w:p>
    <w:p w14:paraId="16BEF421" w14:textId="77777777" w:rsidR="00B2071D" w:rsidRPr="0013648F" w:rsidRDefault="00B2071D">
      <w:pPr>
        <w:spacing w:after="0" w:line="240" w:lineRule="auto"/>
        <w:rPr>
          <w:rFonts w:eastAsia="Times New Roman" w:cs="Times New Roman"/>
          <w:i/>
          <w:sz w:val="24"/>
          <w:szCs w:val="24"/>
          <w:lang w:eastAsia="en-ZA"/>
        </w:rPr>
      </w:pPr>
    </w:p>
    <w:p w14:paraId="7BBF1A52" w14:textId="0A09EAC5" w:rsidR="00701049" w:rsidRPr="00BC3A0A" w:rsidRDefault="00470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648F">
        <w:rPr>
          <w:rFonts w:eastAsia="Times New Roman" w:cs="Arial"/>
          <w:b/>
          <w:i/>
          <w:sz w:val="24"/>
          <w:szCs w:val="24"/>
          <w:lang w:eastAsia="en-ZA"/>
        </w:rPr>
        <w:t>Engagement of</w:t>
      </w:r>
      <w:r>
        <w:rPr>
          <w:rFonts w:eastAsia="Times New Roman" w:cs="Arial"/>
          <w:b/>
          <w:i/>
          <w:sz w:val="24"/>
          <w:szCs w:val="24"/>
          <w:lang w:eastAsia="en-ZA"/>
        </w:rPr>
        <w:t xml:space="preserve"> national and mu</w:t>
      </w:r>
      <w:r w:rsidR="00780DAA">
        <w:rPr>
          <w:rFonts w:eastAsia="Times New Roman" w:cs="Arial"/>
          <w:b/>
          <w:i/>
          <w:sz w:val="24"/>
          <w:szCs w:val="24"/>
          <w:lang w:eastAsia="en-ZA"/>
        </w:rPr>
        <w:t>l</w:t>
      </w:r>
      <w:r>
        <w:rPr>
          <w:rFonts w:eastAsia="Times New Roman" w:cs="Arial"/>
          <w:b/>
          <w:i/>
          <w:sz w:val="24"/>
          <w:szCs w:val="24"/>
          <w:lang w:eastAsia="en-ZA"/>
        </w:rPr>
        <w:t>ti</w:t>
      </w:r>
      <w:r w:rsidR="00780DAA">
        <w:rPr>
          <w:rFonts w:eastAsia="Times New Roman" w:cs="Arial"/>
          <w:b/>
          <w:i/>
          <w:sz w:val="24"/>
          <w:szCs w:val="24"/>
          <w:lang w:eastAsia="en-ZA"/>
        </w:rPr>
        <w:t>-</w:t>
      </w:r>
      <w:proofErr w:type="spellStart"/>
      <w:r>
        <w:rPr>
          <w:rFonts w:eastAsia="Times New Roman" w:cs="Arial"/>
          <w:b/>
          <w:i/>
          <w:sz w:val="24"/>
          <w:szCs w:val="24"/>
          <w:lang w:eastAsia="en-ZA"/>
        </w:rPr>
        <w:t>sectoral</w:t>
      </w:r>
      <w:proofErr w:type="spellEnd"/>
      <w:r w:rsidRPr="0013648F">
        <w:rPr>
          <w:rFonts w:eastAsia="Times New Roman" w:cs="Arial"/>
          <w:b/>
          <w:i/>
          <w:sz w:val="24"/>
          <w:szCs w:val="24"/>
          <w:lang w:eastAsia="en-ZA"/>
        </w:rPr>
        <w:t xml:space="preserve"> leadership</w:t>
      </w:r>
      <w:r>
        <w:rPr>
          <w:rFonts w:eastAsia="Times New Roman" w:cs="Times New Roman"/>
          <w:b/>
          <w:i/>
          <w:sz w:val="24"/>
          <w:szCs w:val="24"/>
          <w:lang w:eastAsia="en-ZA"/>
        </w:rPr>
        <w:t>.</w:t>
      </w:r>
      <w:proofErr w:type="gramEnd"/>
      <w:r w:rsidR="00633902">
        <w:rPr>
          <w:rFonts w:eastAsia="Times New Roman" w:cs="Times New Roman"/>
          <w:sz w:val="24"/>
          <w:szCs w:val="24"/>
          <w:lang w:eastAsia="en-ZA"/>
        </w:rPr>
        <w:t xml:space="preserve"> </w:t>
      </w:r>
      <w:r w:rsidR="00BC3A0A" w:rsidRPr="00BC3A0A">
        <w:rPr>
          <w:rFonts w:cs="Times New Roman"/>
          <w:sz w:val="24"/>
          <w:szCs w:val="24"/>
        </w:rPr>
        <w:t xml:space="preserve">VMMC programs have implications for </w:t>
      </w:r>
      <w:r w:rsidR="00F237D2">
        <w:rPr>
          <w:rFonts w:cs="Times New Roman"/>
          <w:sz w:val="24"/>
          <w:szCs w:val="24"/>
        </w:rPr>
        <w:t xml:space="preserve">a </w:t>
      </w:r>
      <w:r w:rsidR="00BC3A0A" w:rsidRPr="00BC3A0A">
        <w:rPr>
          <w:rFonts w:cs="Times New Roman"/>
          <w:sz w:val="24"/>
          <w:szCs w:val="24"/>
        </w:rPr>
        <w:t>country</w:t>
      </w:r>
      <w:r w:rsidR="00F237D2">
        <w:rPr>
          <w:rFonts w:cs="Times New Roman"/>
          <w:sz w:val="24"/>
          <w:szCs w:val="24"/>
        </w:rPr>
        <w:t>’s health systems, legal frameworks, and culture</w:t>
      </w:r>
      <w:r w:rsidR="007C18ED">
        <w:rPr>
          <w:rFonts w:cs="Times New Roman"/>
          <w:sz w:val="24"/>
          <w:szCs w:val="24"/>
        </w:rPr>
        <w:t>. S</w:t>
      </w:r>
      <w:r w:rsidR="00BC3A0A" w:rsidRPr="00BC3A0A">
        <w:rPr>
          <w:rFonts w:cs="Times New Roman"/>
          <w:sz w:val="24"/>
          <w:szCs w:val="24"/>
        </w:rPr>
        <w:t>cale</w:t>
      </w:r>
      <w:r w:rsidR="007C18ED">
        <w:rPr>
          <w:rFonts w:cs="Times New Roman"/>
          <w:sz w:val="24"/>
          <w:szCs w:val="24"/>
        </w:rPr>
        <w:t>-</w:t>
      </w:r>
      <w:r w:rsidR="00BC3A0A" w:rsidRPr="00BC3A0A">
        <w:rPr>
          <w:rFonts w:cs="Times New Roman"/>
          <w:sz w:val="24"/>
          <w:szCs w:val="24"/>
        </w:rPr>
        <w:t xml:space="preserve">up </w:t>
      </w:r>
      <w:r w:rsidR="00F237D2">
        <w:rPr>
          <w:rFonts w:cs="Times New Roman"/>
          <w:sz w:val="24"/>
          <w:szCs w:val="24"/>
        </w:rPr>
        <w:t xml:space="preserve">therefore </w:t>
      </w:r>
      <w:r w:rsidR="00BC3A0A" w:rsidRPr="00BC3A0A">
        <w:rPr>
          <w:rFonts w:cs="Times New Roman"/>
          <w:sz w:val="24"/>
          <w:szCs w:val="24"/>
        </w:rPr>
        <w:t xml:space="preserve">requires </w:t>
      </w:r>
      <w:r w:rsidR="00F237D2">
        <w:rPr>
          <w:rFonts w:cs="Times New Roman"/>
          <w:sz w:val="24"/>
          <w:szCs w:val="24"/>
        </w:rPr>
        <w:t xml:space="preserve">close </w:t>
      </w:r>
      <w:r w:rsidR="009C1DC4">
        <w:rPr>
          <w:rFonts w:cs="Times New Roman"/>
          <w:sz w:val="24"/>
          <w:szCs w:val="24"/>
        </w:rPr>
        <w:t>coordination</w:t>
      </w:r>
      <w:r w:rsidR="00BC3A0A" w:rsidRPr="00BC3A0A">
        <w:rPr>
          <w:rFonts w:cs="Times New Roman"/>
          <w:sz w:val="24"/>
          <w:szCs w:val="24"/>
        </w:rPr>
        <w:t xml:space="preserve"> </w:t>
      </w:r>
      <w:r w:rsidR="001B773F">
        <w:rPr>
          <w:rFonts w:cs="Times New Roman"/>
          <w:sz w:val="24"/>
          <w:szCs w:val="24"/>
        </w:rPr>
        <w:t xml:space="preserve">among </w:t>
      </w:r>
      <w:r w:rsidR="00BC3A0A" w:rsidRPr="00BC3A0A">
        <w:rPr>
          <w:rFonts w:cs="Times New Roman"/>
          <w:sz w:val="24"/>
          <w:szCs w:val="24"/>
        </w:rPr>
        <w:t xml:space="preserve">a range of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>stakeholders</w:t>
      </w:r>
      <w:r w:rsidR="001B773F">
        <w:rPr>
          <w:rFonts w:eastAsia="Times New Roman" w:cs="Arial"/>
          <w:sz w:val="24"/>
          <w:szCs w:val="24"/>
          <w:lang w:eastAsia="en-ZA"/>
        </w:rPr>
        <w:t>. These include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 national government</w:t>
      </w:r>
      <w:r w:rsidR="001B773F">
        <w:rPr>
          <w:rFonts w:eastAsia="Times New Roman" w:cs="Arial"/>
          <w:sz w:val="24"/>
          <w:szCs w:val="24"/>
          <w:lang w:eastAsia="en-ZA"/>
        </w:rPr>
        <w:t>s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, </w:t>
      </w:r>
      <w:r>
        <w:rPr>
          <w:rFonts w:eastAsia="Times New Roman" w:cs="Arial"/>
          <w:sz w:val="24"/>
          <w:szCs w:val="24"/>
          <w:lang w:eastAsia="en-ZA"/>
        </w:rPr>
        <w:t xml:space="preserve">donors,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program </w:t>
      </w:r>
      <w:r>
        <w:rPr>
          <w:rFonts w:eastAsia="Times New Roman" w:cs="Arial"/>
          <w:sz w:val="24"/>
          <w:szCs w:val="24"/>
          <w:lang w:eastAsia="en-ZA"/>
        </w:rPr>
        <w:t>implementers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>,</w:t>
      </w:r>
      <w:r w:rsidR="001B773F">
        <w:rPr>
          <w:rFonts w:eastAsia="Times New Roman" w:cs="Arial"/>
          <w:sz w:val="24"/>
          <w:szCs w:val="24"/>
          <w:lang w:eastAsia="en-ZA"/>
        </w:rPr>
        <w:t xml:space="preserve"> traditional leaders and circumcisers,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 </w:t>
      </w:r>
      <w:r w:rsidR="005F2D0A">
        <w:rPr>
          <w:rFonts w:eastAsia="Times New Roman" w:cs="Arial"/>
          <w:sz w:val="24"/>
          <w:szCs w:val="24"/>
          <w:lang w:eastAsia="en-ZA"/>
        </w:rPr>
        <w:t>civil society</w:t>
      </w:r>
      <w:r>
        <w:rPr>
          <w:rFonts w:eastAsia="Times New Roman" w:cs="Arial"/>
          <w:sz w:val="24"/>
          <w:szCs w:val="24"/>
          <w:lang w:eastAsia="en-ZA"/>
        </w:rPr>
        <w:t xml:space="preserve">,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and health care providers. </w:t>
      </w:r>
      <w:r w:rsidR="00633902" w:rsidRPr="00BC3A0A">
        <w:rPr>
          <w:rFonts w:eastAsia="Times New Roman" w:cs="Arial"/>
          <w:sz w:val="24"/>
          <w:szCs w:val="24"/>
          <w:lang w:eastAsia="en-ZA"/>
        </w:rPr>
        <w:t>I</w:t>
      </w:r>
      <w:r w:rsidR="005667B4" w:rsidRPr="00BC3A0A">
        <w:rPr>
          <w:rFonts w:eastAsia="Times New Roman" w:cs="Arial"/>
          <w:sz w:val="24"/>
          <w:szCs w:val="24"/>
          <w:lang w:eastAsia="en-ZA"/>
        </w:rPr>
        <w:t>n some settings</w:t>
      </w:r>
      <w:r w:rsidR="005F2D0A">
        <w:rPr>
          <w:rFonts w:eastAsia="Times New Roman" w:cs="Arial"/>
          <w:sz w:val="24"/>
          <w:szCs w:val="24"/>
          <w:lang w:eastAsia="en-ZA"/>
        </w:rPr>
        <w:t>, challenges with establishing strong collaboration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 between </w:t>
      </w:r>
      <w:r w:rsidR="005F2D0A">
        <w:rPr>
          <w:rFonts w:eastAsia="Times New Roman" w:cs="Arial"/>
          <w:sz w:val="24"/>
          <w:szCs w:val="24"/>
          <w:lang w:eastAsia="en-ZA"/>
        </w:rPr>
        <w:t xml:space="preserve">implementing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partners and </w:t>
      </w:r>
      <w:r w:rsidR="005F2D0A">
        <w:rPr>
          <w:rFonts w:eastAsia="Times New Roman" w:cs="Arial"/>
          <w:sz w:val="24"/>
          <w:szCs w:val="24"/>
          <w:lang w:eastAsia="en-ZA"/>
        </w:rPr>
        <w:t xml:space="preserve">the government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resulted in a lack of </w:t>
      </w:r>
      <w:r w:rsidR="00D656CA" w:rsidRPr="00BC3A0A">
        <w:rPr>
          <w:rFonts w:eastAsia="Times New Roman" w:cs="Arial"/>
          <w:sz w:val="24"/>
          <w:szCs w:val="24"/>
          <w:lang w:eastAsia="en-ZA"/>
        </w:rPr>
        <w:t xml:space="preserve">country ownership </w:t>
      </w:r>
      <w:r w:rsidR="00BC3A0A" w:rsidRPr="00BC3A0A">
        <w:rPr>
          <w:rFonts w:eastAsia="Times New Roman" w:cs="Arial"/>
          <w:sz w:val="24"/>
          <w:szCs w:val="24"/>
          <w:lang w:eastAsia="en-ZA"/>
        </w:rPr>
        <w:t xml:space="preserve">and </w:t>
      </w:r>
      <w:r w:rsidR="00701049" w:rsidRPr="00BC3A0A">
        <w:rPr>
          <w:rFonts w:eastAsia="Times New Roman" w:cs="Arial"/>
          <w:sz w:val="24"/>
          <w:szCs w:val="24"/>
          <w:lang w:eastAsia="en-ZA"/>
        </w:rPr>
        <w:t>derail</w:t>
      </w:r>
      <w:r w:rsidR="00625C9B" w:rsidRPr="00BC3A0A">
        <w:rPr>
          <w:rFonts w:eastAsia="Times New Roman" w:cs="Arial"/>
          <w:sz w:val="24"/>
          <w:szCs w:val="24"/>
          <w:lang w:eastAsia="en-ZA"/>
        </w:rPr>
        <w:t>ed</w:t>
      </w:r>
      <w:r w:rsidR="00701049" w:rsidRPr="00BC3A0A">
        <w:rPr>
          <w:rFonts w:eastAsia="Times New Roman" w:cs="Arial"/>
          <w:sz w:val="24"/>
          <w:szCs w:val="24"/>
          <w:lang w:eastAsia="en-ZA"/>
        </w:rPr>
        <w:t xml:space="preserve"> </w:t>
      </w:r>
      <w:r w:rsidR="00625C9B" w:rsidRPr="00BC3A0A">
        <w:rPr>
          <w:rFonts w:eastAsia="Times New Roman" w:cs="Arial"/>
          <w:sz w:val="24"/>
          <w:szCs w:val="24"/>
          <w:lang w:eastAsia="en-ZA"/>
        </w:rPr>
        <w:t>progress</w:t>
      </w:r>
      <w:r w:rsidR="00D656CA" w:rsidRPr="00BC3A0A">
        <w:rPr>
          <w:rFonts w:eastAsia="Times New Roman" w:cs="Arial"/>
          <w:sz w:val="24"/>
          <w:szCs w:val="24"/>
          <w:lang w:eastAsia="en-ZA"/>
        </w:rPr>
        <w:t>.</w:t>
      </w:r>
      <w:r w:rsidR="00701049" w:rsidRPr="0013648F">
        <w:rPr>
          <w:rFonts w:eastAsia="Times New Roman" w:cs="Times New Roman"/>
          <w:sz w:val="24"/>
          <w:szCs w:val="24"/>
          <w:lang w:eastAsia="en-ZA"/>
        </w:rPr>
        <w:t xml:space="preserve"> </w:t>
      </w:r>
    </w:p>
    <w:p w14:paraId="28E81C3D" w14:textId="77777777" w:rsidR="000266C8" w:rsidRDefault="000266C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en-ZA"/>
        </w:rPr>
      </w:pPr>
    </w:p>
    <w:p w14:paraId="1D0C51C5" w14:textId="01251DCC" w:rsidR="00B2071D" w:rsidRPr="0013648F" w:rsidRDefault="00B2071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13648F">
        <w:rPr>
          <w:b/>
          <w:sz w:val="24"/>
          <w:szCs w:val="24"/>
        </w:rPr>
        <w:t xml:space="preserve">GPP-Related Actions </w:t>
      </w:r>
      <w:r w:rsidR="004328FF">
        <w:rPr>
          <w:b/>
          <w:sz w:val="24"/>
          <w:szCs w:val="24"/>
        </w:rPr>
        <w:t>in Kenya</w:t>
      </w:r>
    </w:p>
    <w:p w14:paraId="714B3068" w14:textId="77777777" w:rsidR="008D461B" w:rsidRDefault="008D461B">
      <w:pPr>
        <w:spacing w:after="0" w:line="240" w:lineRule="auto"/>
        <w:rPr>
          <w:rFonts w:eastAsia="Times New Roman" w:cs="Times New Roman"/>
          <w:b/>
          <w:i/>
          <w:sz w:val="24"/>
          <w:szCs w:val="24"/>
          <w:lang w:eastAsia="en-ZA"/>
        </w:rPr>
      </w:pPr>
    </w:p>
    <w:p w14:paraId="0102867F" w14:textId="1E3046F2" w:rsidR="005667B4" w:rsidRPr="0013648F" w:rsidRDefault="00470B5F">
      <w:pPr>
        <w:spacing w:after="0" w:line="240" w:lineRule="auto"/>
        <w:rPr>
          <w:rFonts w:eastAsia="Times New Roman" w:cs="Arial"/>
          <w:sz w:val="24"/>
          <w:szCs w:val="24"/>
          <w:lang w:eastAsia="en-ZA"/>
        </w:rPr>
      </w:pPr>
      <w:proofErr w:type="gramStart"/>
      <w:r>
        <w:rPr>
          <w:rFonts w:eastAsia="Times New Roman" w:cs="Times New Roman"/>
          <w:b/>
          <w:i/>
          <w:sz w:val="24"/>
          <w:szCs w:val="24"/>
          <w:lang w:eastAsia="en-ZA"/>
        </w:rPr>
        <w:t>National leadership and commitment</w:t>
      </w:r>
      <w:r>
        <w:rPr>
          <w:rFonts w:eastAsia="Times New Roman" w:cs="Arial"/>
          <w:sz w:val="24"/>
          <w:szCs w:val="24"/>
          <w:lang w:eastAsia="en-ZA"/>
        </w:rPr>
        <w:t>.</w:t>
      </w:r>
      <w:proofErr w:type="gramEnd"/>
      <w:r>
        <w:rPr>
          <w:rFonts w:eastAsia="Times New Roman" w:cs="Arial"/>
          <w:sz w:val="24"/>
          <w:szCs w:val="24"/>
          <w:lang w:eastAsia="en-ZA"/>
        </w:rPr>
        <w:t xml:space="preserve"> The</w:t>
      </w:r>
      <w:r w:rsidR="000266C8">
        <w:rPr>
          <w:rFonts w:eastAsia="Times New Roman" w:cs="Arial"/>
          <w:sz w:val="24"/>
          <w:szCs w:val="24"/>
          <w:lang w:eastAsia="en-ZA"/>
        </w:rPr>
        <w:t xml:space="preserve"> Kenyan government </w:t>
      </w:r>
      <w:r w:rsidR="00D053BF">
        <w:rPr>
          <w:rFonts w:eastAsia="Times New Roman" w:cs="Arial"/>
          <w:sz w:val="24"/>
          <w:szCs w:val="24"/>
          <w:lang w:eastAsia="en-ZA"/>
        </w:rPr>
        <w:t xml:space="preserve">developed a </w:t>
      </w:r>
      <w:r w:rsidR="00CE3B39">
        <w:rPr>
          <w:rFonts w:eastAsia="Times New Roman" w:cs="Arial"/>
          <w:sz w:val="24"/>
          <w:szCs w:val="24"/>
          <w:lang w:eastAsia="en-ZA"/>
        </w:rPr>
        <w:t>national strategy</w:t>
      </w:r>
      <w:r w:rsidR="00D053BF">
        <w:rPr>
          <w:rFonts w:eastAsia="Times New Roman" w:cs="Arial"/>
          <w:sz w:val="24"/>
          <w:szCs w:val="24"/>
          <w:lang w:eastAsia="en-ZA"/>
        </w:rPr>
        <w:t xml:space="preserve"> and </w:t>
      </w:r>
      <w:r w:rsidR="000266C8">
        <w:rPr>
          <w:rFonts w:eastAsia="Times New Roman" w:cs="Arial"/>
          <w:sz w:val="24"/>
          <w:szCs w:val="24"/>
          <w:lang w:eastAsia="en-ZA"/>
        </w:rPr>
        <w:t xml:space="preserve">identified 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key </w:t>
      </w:r>
      <w:r>
        <w:rPr>
          <w:rFonts w:eastAsia="Times New Roman" w:cs="Arial"/>
          <w:sz w:val="24"/>
          <w:szCs w:val="24"/>
          <w:lang w:eastAsia="en-ZA"/>
        </w:rPr>
        <w:t xml:space="preserve">political 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>champions who accelerated the coun</w:t>
      </w:r>
      <w:r w:rsidR="000266C8">
        <w:rPr>
          <w:rFonts w:eastAsia="Times New Roman" w:cs="Arial"/>
          <w:sz w:val="24"/>
          <w:szCs w:val="24"/>
          <w:lang w:eastAsia="en-ZA"/>
        </w:rPr>
        <w:t>try’s post-trial access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. The </w:t>
      </w:r>
      <w:r w:rsidR="000266C8">
        <w:rPr>
          <w:rFonts w:eastAsia="Times New Roman" w:cs="Arial"/>
          <w:sz w:val="24"/>
          <w:szCs w:val="24"/>
          <w:lang w:eastAsia="en-ZA"/>
        </w:rPr>
        <w:t>national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 Ministry of Health</w:t>
      </w:r>
      <w:r w:rsidR="000266C8">
        <w:rPr>
          <w:rFonts w:eastAsia="Times New Roman" w:cs="Arial"/>
          <w:sz w:val="24"/>
          <w:szCs w:val="24"/>
          <w:lang w:eastAsia="en-ZA"/>
        </w:rPr>
        <w:t xml:space="preserve"> worked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 closely with </w:t>
      </w:r>
      <w:r w:rsidR="00F237D2">
        <w:rPr>
          <w:rFonts w:eastAsia="Times New Roman" w:cs="Arial"/>
          <w:sz w:val="24"/>
          <w:szCs w:val="24"/>
          <w:lang w:eastAsia="en-ZA"/>
        </w:rPr>
        <w:t>USAID</w:t>
      </w:r>
      <w:r w:rsidR="00D656CA">
        <w:rPr>
          <w:rFonts w:eastAsia="Times New Roman" w:cs="Arial"/>
          <w:sz w:val="24"/>
          <w:szCs w:val="24"/>
          <w:lang w:eastAsia="en-ZA"/>
        </w:rPr>
        <w:t xml:space="preserve">, 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>WHO</w:t>
      </w:r>
      <w:r w:rsidR="000266C8">
        <w:rPr>
          <w:rFonts w:eastAsia="Times New Roman" w:cs="Arial"/>
          <w:sz w:val="24"/>
          <w:szCs w:val="24"/>
          <w:lang w:eastAsia="en-ZA"/>
        </w:rPr>
        <w:t xml:space="preserve">, </w:t>
      </w:r>
      <w:r w:rsidR="009737A5">
        <w:rPr>
          <w:rFonts w:eastAsia="Times New Roman" w:cs="Arial"/>
          <w:sz w:val="24"/>
          <w:szCs w:val="24"/>
          <w:lang w:eastAsia="en-ZA"/>
        </w:rPr>
        <w:t>the National AID</w:t>
      </w:r>
      <w:r w:rsidR="00E4361B">
        <w:rPr>
          <w:rFonts w:eastAsia="Times New Roman" w:cs="Arial"/>
          <w:sz w:val="24"/>
          <w:szCs w:val="24"/>
          <w:lang w:eastAsia="en-ZA"/>
        </w:rPr>
        <w:t>S</w:t>
      </w:r>
      <w:r w:rsidR="009737A5">
        <w:rPr>
          <w:rFonts w:eastAsia="Times New Roman" w:cs="Arial"/>
          <w:sz w:val="24"/>
          <w:szCs w:val="24"/>
          <w:lang w:eastAsia="en-ZA"/>
        </w:rPr>
        <w:t xml:space="preserve"> </w:t>
      </w:r>
      <w:r w:rsidR="001E1577">
        <w:rPr>
          <w:rFonts w:eastAsia="Times New Roman" w:cs="Arial"/>
          <w:sz w:val="24"/>
          <w:szCs w:val="24"/>
          <w:lang w:eastAsia="en-ZA"/>
        </w:rPr>
        <w:t xml:space="preserve">Control </w:t>
      </w:r>
      <w:r w:rsidR="009737A5">
        <w:rPr>
          <w:rFonts w:eastAsia="Times New Roman" w:cs="Arial"/>
          <w:sz w:val="24"/>
          <w:szCs w:val="24"/>
          <w:lang w:eastAsia="en-ZA"/>
        </w:rPr>
        <w:t>Council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, </w:t>
      </w:r>
      <w:r w:rsidR="001E1577">
        <w:rPr>
          <w:rFonts w:eastAsia="Times New Roman" w:cs="Arial"/>
          <w:sz w:val="24"/>
          <w:szCs w:val="24"/>
          <w:lang w:eastAsia="en-ZA"/>
        </w:rPr>
        <w:t xml:space="preserve">and </w:t>
      </w:r>
      <w:r w:rsidR="009737A5">
        <w:rPr>
          <w:rFonts w:eastAsia="Times New Roman" w:cs="Arial"/>
          <w:sz w:val="24"/>
          <w:szCs w:val="24"/>
          <w:lang w:eastAsia="en-ZA"/>
        </w:rPr>
        <w:t xml:space="preserve">other implementing partners, but </w:t>
      </w:r>
      <w:r w:rsidR="001E1577">
        <w:rPr>
          <w:rFonts w:eastAsia="Times New Roman" w:cs="Arial"/>
          <w:sz w:val="24"/>
          <w:szCs w:val="24"/>
          <w:lang w:eastAsia="en-ZA"/>
        </w:rPr>
        <w:t>they took primary</w:t>
      </w:r>
      <w:r>
        <w:rPr>
          <w:rFonts w:eastAsia="Times New Roman" w:cs="Arial"/>
          <w:sz w:val="24"/>
          <w:szCs w:val="24"/>
          <w:lang w:eastAsia="en-ZA"/>
        </w:rPr>
        <w:t xml:space="preserve"> </w:t>
      </w:r>
      <w:r w:rsidR="00D51349">
        <w:rPr>
          <w:rFonts w:eastAsia="Times New Roman" w:cs="Arial"/>
          <w:sz w:val="24"/>
          <w:szCs w:val="24"/>
          <w:lang w:eastAsia="en-ZA"/>
        </w:rPr>
        <w:t>owne</w:t>
      </w:r>
      <w:r w:rsidR="001E1577">
        <w:rPr>
          <w:rFonts w:eastAsia="Times New Roman" w:cs="Arial"/>
          <w:sz w:val="24"/>
          <w:szCs w:val="24"/>
          <w:lang w:eastAsia="en-ZA"/>
        </w:rPr>
        <w:t>rship of</w:t>
      </w:r>
      <w:r w:rsidR="00D51349">
        <w:rPr>
          <w:rFonts w:eastAsia="Times New Roman" w:cs="Arial"/>
          <w:sz w:val="24"/>
          <w:szCs w:val="24"/>
          <w:lang w:eastAsia="en-ZA"/>
        </w:rPr>
        <w:t xml:space="preserve"> the</w:t>
      </w:r>
      <w:r w:rsidR="005667B4" w:rsidRPr="0013648F">
        <w:rPr>
          <w:rFonts w:eastAsia="Times New Roman" w:cs="Arial"/>
          <w:sz w:val="24"/>
          <w:szCs w:val="24"/>
          <w:lang w:eastAsia="en-ZA"/>
        </w:rPr>
        <w:t xml:space="preserve"> process</w:t>
      </w:r>
      <w:r w:rsidR="00F237D2">
        <w:rPr>
          <w:rFonts w:eastAsia="Times New Roman" w:cs="Arial"/>
          <w:sz w:val="24"/>
          <w:szCs w:val="24"/>
          <w:lang w:eastAsia="en-ZA"/>
        </w:rPr>
        <w:t xml:space="preserve"> </w:t>
      </w:r>
      <w:r w:rsidR="00D51349">
        <w:rPr>
          <w:rFonts w:eastAsia="Times New Roman" w:cs="Arial"/>
          <w:sz w:val="24"/>
          <w:szCs w:val="24"/>
          <w:lang w:eastAsia="en-ZA"/>
        </w:rPr>
        <w:t>and its outcome.</w:t>
      </w:r>
    </w:p>
    <w:p w14:paraId="58EE53CF" w14:textId="77777777" w:rsidR="005667B4" w:rsidRPr="0013648F" w:rsidRDefault="005667B4">
      <w:pPr>
        <w:spacing w:after="0" w:line="240" w:lineRule="auto"/>
        <w:rPr>
          <w:rFonts w:eastAsia="Times New Roman" w:cs="Arial"/>
          <w:sz w:val="24"/>
          <w:szCs w:val="24"/>
          <w:lang w:eastAsia="en-ZA"/>
        </w:rPr>
      </w:pPr>
    </w:p>
    <w:p w14:paraId="27BF0B11" w14:textId="20C4BA5F" w:rsidR="000266C8" w:rsidRPr="00CE3B39" w:rsidRDefault="000266C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4"/>
          <w:szCs w:val="24"/>
          <w:lang w:eastAsia="en-ZA"/>
        </w:rPr>
      </w:pPr>
      <w:r>
        <w:rPr>
          <w:rFonts w:eastAsia="Times New Roman" w:cs="Arial"/>
          <w:b/>
          <w:i/>
          <w:sz w:val="24"/>
          <w:szCs w:val="24"/>
          <w:lang w:eastAsia="en-ZA"/>
        </w:rPr>
        <w:t xml:space="preserve">Collaborative </w:t>
      </w:r>
      <w:proofErr w:type="gramStart"/>
      <w:r>
        <w:rPr>
          <w:rFonts w:eastAsia="Times New Roman" w:cs="Arial"/>
          <w:b/>
          <w:i/>
          <w:sz w:val="24"/>
          <w:szCs w:val="24"/>
          <w:lang w:eastAsia="en-ZA"/>
        </w:rPr>
        <w:t>decision making</w:t>
      </w:r>
      <w:proofErr w:type="gramEnd"/>
      <w:r w:rsidRPr="000266C8">
        <w:rPr>
          <w:rFonts w:eastAsia="Times New Roman" w:cs="Arial"/>
          <w:b/>
          <w:i/>
          <w:sz w:val="24"/>
          <w:szCs w:val="24"/>
          <w:lang w:eastAsia="en-ZA"/>
        </w:rPr>
        <w:t>.</w:t>
      </w:r>
      <w:r>
        <w:rPr>
          <w:rFonts w:eastAsia="Times New Roman" w:cs="Arial"/>
          <w:sz w:val="24"/>
          <w:szCs w:val="24"/>
          <w:lang w:eastAsia="en-ZA"/>
        </w:rPr>
        <w:t xml:space="preserve"> </w:t>
      </w:r>
      <w:r w:rsidR="00220084">
        <w:rPr>
          <w:rFonts w:eastAsia="Times New Roman" w:cs="Arial"/>
          <w:sz w:val="24"/>
          <w:szCs w:val="24"/>
          <w:lang w:eastAsia="en-ZA"/>
        </w:rPr>
        <w:t xml:space="preserve">The </w:t>
      </w:r>
      <w:r w:rsidR="005667B4" w:rsidRPr="00716F2A">
        <w:rPr>
          <w:rFonts w:eastAsia="Times New Roman" w:cs="Arial"/>
          <w:sz w:val="24"/>
          <w:szCs w:val="24"/>
          <w:lang w:eastAsia="en-ZA"/>
        </w:rPr>
        <w:t>Kenya</w:t>
      </w:r>
      <w:r w:rsidR="00220084">
        <w:rPr>
          <w:rFonts w:eastAsia="Times New Roman" w:cs="Arial"/>
          <w:sz w:val="24"/>
          <w:szCs w:val="24"/>
          <w:lang w:eastAsia="en-ZA"/>
        </w:rPr>
        <w:t>n government</w:t>
      </w:r>
      <w:r w:rsidR="005667B4" w:rsidRPr="00716F2A">
        <w:rPr>
          <w:rFonts w:eastAsia="Times New Roman" w:cs="Arial"/>
          <w:sz w:val="24"/>
          <w:szCs w:val="24"/>
          <w:lang w:eastAsia="en-ZA"/>
        </w:rPr>
        <w:t xml:space="preserve"> established </w:t>
      </w:r>
      <w:r w:rsidR="001E1577">
        <w:rPr>
          <w:rFonts w:eastAsia="Times New Roman" w:cs="Arial"/>
          <w:sz w:val="24"/>
          <w:szCs w:val="24"/>
          <w:lang w:eastAsia="en-ZA"/>
        </w:rPr>
        <w:t xml:space="preserve">a </w:t>
      </w:r>
      <w:r w:rsidR="005667B4" w:rsidRPr="00716F2A">
        <w:rPr>
          <w:rFonts w:eastAsia="Times New Roman" w:cs="Arial"/>
          <w:sz w:val="24"/>
          <w:szCs w:val="24"/>
          <w:lang w:eastAsia="en-ZA"/>
        </w:rPr>
        <w:t>nation</w:t>
      </w:r>
      <w:r w:rsidR="00D51349">
        <w:rPr>
          <w:rFonts w:eastAsia="Times New Roman" w:cs="Arial"/>
          <w:sz w:val="24"/>
          <w:szCs w:val="24"/>
          <w:lang w:eastAsia="en-ZA"/>
        </w:rPr>
        <w:t>al multi-stakeholder task force</w:t>
      </w:r>
      <w:r w:rsidR="005667B4" w:rsidRPr="00716F2A">
        <w:rPr>
          <w:rFonts w:eastAsia="Times New Roman" w:cs="Arial"/>
          <w:sz w:val="24"/>
          <w:szCs w:val="24"/>
          <w:lang w:eastAsia="en-ZA"/>
        </w:rPr>
        <w:t xml:space="preserve"> </w:t>
      </w:r>
      <w:r w:rsidR="00716F2A">
        <w:rPr>
          <w:rFonts w:eastAsia="Times New Roman" w:cs="Arial"/>
          <w:sz w:val="24"/>
          <w:szCs w:val="24"/>
          <w:lang w:eastAsia="en-ZA"/>
        </w:rPr>
        <w:t xml:space="preserve">to be </w:t>
      </w:r>
      <w:r w:rsidR="00716F2A" w:rsidRPr="00716F2A">
        <w:rPr>
          <w:rFonts w:cs="Times New Roman"/>
          <w:sz w:val="24"/>
          <w:szCs w:val="24"/>
        </w:rPr>
        <w:t xml:space="preserve">ultimately responsible for overseeing the coordination, implementation, monitoring and evaluation of national </w:t>
      </w:r>
      <w:r w:rsidR="00716F2A" w:rsidRPr="003C5A95">
        <w:rPr>
          <w:rFonts w:cs="Times New Roman"/>
          <w:sz w:val="24"/>
          <w:szCs w:val="24"/>
        </w:rPr>
        <w:t xml:space="preserve">strategies for </w:t>
      </w:r>
      <w:r w:rsidR="00716F2A" w:rsidRPr="00CE3B39">
        <w:rPr>
          <w:rFonts w:cs="Times New Roman"/>
          <w:sz w:val="24"/>
          <w:szCs w:val="24"/>
        </w:rPr>
        <w:t>VMMC scale-up.</w:t>
      </w:r>
      <w:r w:rsidR="00716F2A" w:rsidRPr="00CE3B39">
        <w:rPr>
          <w:rFonts w:eastAsia="Times New Roman" w:cs="Arial"/>
          <w:sz w:val="24"/>
          <w:szCs w:val="24"/>
          <w:lang w:eastAsia="en-ZA"/>
        </w:rPr>
        <w:t xml:space="preserve"> </w:t>
      </w:r>
      <w:r w:rsidR="00D51349" w:rsidRPr="00CE3B39">
        <w:rPr>
          <w:rFonts w:eastAsia="Times New Roman" w:cs="Arial"/>
          <w:sz w:val="24"/>
          <w:szCs w:val="24"/>
          <w:lang w:eastAsia="en-ZA"/>
        </w:rPr>
        <w:t>T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>he strong and trust</w:t>
      </w:r>
      <w:r w:rsidR="000A0FAF">
        <w:rPr>
          <w:rFonts w:eastAsia="Times New Roman" w:cs="Arial"/>
          <w:sz w:val="24"/>
          <w:szCs w:val="24"/>
          <w:lang w:eastAsia="en-ZA"/>
        </w:rPr>
        <w:t>ing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 xml:space="preserve"> relationships between members and their participatory 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>decision</w:t>
      </w:r>
      <w:r w:rsidR="000A0FAF">
        <w:rPr>
          <w:rFonts w:eastAsia="Times New Roman" w:cs="Arial"/>
          <w:sz w:val="24"/>
          <w:szCs w:val="24"/>
          <w:lang w:eastAsia="en-ZA"/>
        </w:rPr>
        <w:t>-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>making</w:t>
      </w:r>
      <w:r w:rsidRPr="00CE3B39">
        <w:rPr>
          <w:rFonts w:eastAsia="Times New Roman" w:cs="Arial"/>
          <w:sz w:val="24"/>
          <w:szCs w:val="24"/>
          <w:lang w:eastAsia="en-ZA"/>
        </w:rPr>
        <w:t xml:space="preserve"> </w:t>
      </w:r>
      <w:r w:rsidR="00D51349" w:rsidRPr="00CE3B39">
        <w:rPr>
          <w:rFonts w:eastAsia="Times New Roman" w:cs="Arial"/>
          <w:sz w:val="24"/>
          <w:szCs w:val="24"/>
          <w:lang w:eastAsia="en-ZA"/>
        </w:rPr>
        <w:t xml:space="preserve">resulted 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 xml:space="preserve">in positive outcomes, </w:t>
      </w:r>
      <w:r w:rsidR="00C45A4D" w:rsidRPr="00CE3B39">
        <w:rPr>
          <w:rFonts w:eastAsia="Times New Roman" w:cs="Arial"/>
          <w:sz w:val="24"/>
          <w:szCs w:val="24"/>
          <w:lang w:eastAsia="en-ZA"/>
        </w:rPr>
        <w:t>such as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 xml:space="preserve"> improved communication planning and the rollout of more innovative operational models</w:t>
      </w:r>
      <w:r w:rsidR="009737A5" w:rsidRPr="00CE3B39">
        <w:rPr>
          <w:rFonts w:eastAsia="Times New Roman" w:cs="Arial"/>
          <w:sz w:val="24"/>
          <w:szCs w:val="24"/>
          <w:lang w:eastAsia="en-ZA"/>
        </w:rPr>
        <w:t xml:space="preserve"> 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>(</w:t>
      </w:r>
      <w:r w:rsidR="005B24B2">
        <w:rPr>
          <w:rFonts w:eastAsia="Times New Roman" w:cs="Arial"/>
          <w:sz w:val="24"/>
          <w:szCs w:val="24"/>
          <w:lang w:eastAsia="en-ZA"/>
        </w:rPr>
        <w:t>e.g.</w:t>
      </w:r>
      <w:proofErr w:type="gramStart"/>
      <w:r w:rsidR="00236763" w:rsidRPr="00CE3B39">
        <w:rPr>
          <w:rFonts w:eastAsia="Times New Roman" w:cs="Arial"/>
          <w:sz w:val="24"/>
          <w:szCs w:val="24"/>
          <w:lang w:eastAsia="en-ZA"/>
        </w:rPr>
        <w:t>.</w:t>
      </w:r>
      <w:r w:rsidR="001E1577">
        <w:rPr>
          <w:rFonts w:eastAsia="Times New Roman" w:cs="Arial"/>
          <w:sz w:val="24"/>
          <w:szCs w:val="24"/>
          <w:lang w:eastAsia="en-ZA"/>
        </w:rPr>
        <w:t>,</w:t>
      </w:r>
      <w:proofErr w:type="gramEnd"/>
      <w:r w:rsidR="00236763" w:rsidRPr="003C5A95">
        <w:rPr>
          <w:rFonts w:eastAsia="Times New Roman" w:cs="Arial"/>
          <w:sz w:val="24"/>
          <w:szCs w:val="24"/>
          <w:lang w:eastAsia="en-ZA"/>
        </w:rPr>
        <w:t xml:space="preserve"> </w:t>
      </w:r>
      <w:r w:rsidR="009737A5" w:rsidRPr="003C5A95">
        <w:rPr>
          <w:rFonts w:eastAsia="Times New Roman" w:cs="Arial"/>
          <w:sz w:val="24"/>
          <w:szCs w:val="24"/>
          <w:lang w:eastAsia="en-ZA"/>
        </w:rPr>
        <w:t xml:space="preserve">training 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 xml:space="preserve">of </w:t>
      </w:r>
      <w:r w:rsidR="009737A5" w:rsidRPr="00CE3B39">
        <w:rPr>
          <w:rFonts w:eastAsia="Times New Roman" w:cs="Arial"/>
          <w:sz w:val="24"/>
          <w:szCs w:val="24"/>
          <w:lang w:eastAsia="en-ZA"/>
        </w:rPr>
        <w:t>nurses to conduct VMMC surgery</w:t>
      </w:r>
      <w:r w:rsidR="00236763" w:rsidRPr="00CE3B39">
        <w:rPr>
          <w:rFonts w:eastAsia="Times New Roman" w:cs="Arial"/>
          <w:sz w:val="24"/>
          <w:szCs w:val="24"/>
          <w:lang w:eastAsia="en-ZA"/>
        </w:rPr>
        <w:t>)</w:t>
      </w:r>
      <w:r w:rsidR="009737A5" w:rsidRPr="00CE3B39">
        <w:rPr>
          <w:rFonts w:eastAsia="Times New Roman" w:cs="Arial"/>
          <w:sz w:val="24"/>
          <w:szCs w:val="24"/>
          <w:lang w:eastAsia="en-ZA"/>
        </w:rPr>
        <w:t>.</w:t>
      </w:r>
      <w:r w:rsidR="00716F2A" w:rsidRPr="00CE3B39">
        <w:rPr>
          <w:rFonts w:eastAsia="Times New Roman" w:cs="Arial"/>
          <w:sz w:val="24"/>
          <w:szCs w:val="24"/>
          <w:lang w:eastAsia="en-ZA"/>
        </w:rPr>
        <w:t xml:space="preserve"> </w:t>
      </w:r>
    </w:p>
    <w:p w14:paraId="2B55D9BE" w14:textId="77777777" w:rsidR="000266C8" w:rsidRPr="00CE3B39" w:rsidRDefault="000266C8">
      <w:pPr>
        <w:spacing w:after="0" w:line="240" w:lineRule="auto"/>
        <w:rPr>
          <w:rFonts w:eastAsia="Times New Roman" w:cs="Arial"/>
          <w:sz w:val="24"/>
          <w:szCs w:val="24"/>
          <w:lang w:eastAsia="en-ZA"/>
        </w:rPr>
      </w:pPr>
    </w:p>
    <w:p w14:paraId="505FADAE" w14:textId="401688BD" w:rsidR="003A72CC" w:rsidRPr="003C5A95" w:rsidRDefault="003A72C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8D461B">
        <w:rPr>
          <w:rFonts w:eastAsia="Times New Roman" w:cs="Arial"/>
          <w:b/>
          <w:i/>
          <w:sz w:val="24"/>
          <w:szCs w:val="24"/>
          <w:lang w:eastAsia="en-ZA"/>
        </w:rPr>
        <w:t>Community education and capacity building</w:t>
      </w:r>
      <w:r w:rsidR="000266C8" w:rsidRPr="008D461B">
        <w:rPr>
          <w:rFonts w:eastAsia="Times New Roman" w:cs="Arial"/>
          <w:b/>
          <w:i/>
          <w:sz w:val="24"/>
          <w:szCs w:val="24"/>
          <w:lang w:eastAsia="en-ZA"/>
        </w:rPr>
        <w:t>.</w:t>
      </w:r>
      <w:proofErr w:type="gramEnd"/>
      <w:r w:rsidR="000266C8" w:rsidRPr="008D461B">
        <w:rPr>
          <w:rFonts w:eastAsia="Times New Roman" w:cs="Arial"/>
          <w:b/>
          <w:i/>
          <w:sz w:val="24"/>
          <w:szCs w:val="24"/>
          <w:lang w:eastAsia="en-ZA"/>
        </w:rPr>
        <w:t xml:space="preserve"> </w:t>
      </w:r>
      <w:r w:rsidR="00AF707B" w:rsidRPr="00E63A5B">
        <w:rPr>
          <w:rFonts w:eastAsia="Times New Roman" w:cs="Arial"/>
          <w:sz w:val="24"/>
          <w:szCs w:val="24"/>
          <w:lang w:eastAsia="en-ZA"/>
        </w:rPr>
        <w:t xml:space="preserve">With support from development partners and under the leadership of the </w:t>
      </w:r>
      <w:r w:rsidR="00AF707B">
        <w:rPr>
          <w:rFonts w:eastAsia="Times New Roman" w:cs="Arial"/>
          <w:sz w:val="24"/>
          <w:szCs w:val="24"/>
          <w:lang w:eastAsia="en-ZA"/>
        </w:rPr>
        <w:t xml:space="preserve">VMMC </w:t>
      </w:r>
      <w:r w:rsidR="00AF707B" w:rsidRPr="00E63A5B">
        <w:rPr>
          <w:rFonts w:eastAsia="Times New Roman" w:cs="Arial"/>
          <w:sz w:val="24"/>
          <w:szCs w:val="24"/>
          <w:lang w:eastAsia="en-ZA"/>
        </w:rPr>
        <w:t xml:space="preserve">taskforce and </w:t>
      </w:r>
      <w:r w:rsidR="00AF707B" w:rsidRPr="004003D3">
        <w:rPr>
          <w:rFonts w:eastAsia="Times New Roman" w:cs="Arial"/>
          <w:sz w:val="24"/>
          <w:szCs w:val="24"/>
          <w:lang w:eastAsia="en-ZA"/>
        </w:rPr>
        <w:t>the Ministry of Public Health and Sanitation (</w:t>
      </w:r>
      <w:proofErr w:type="spellStart"/>
      <w:r w:rsidR="00AF707B" w:rsidRPr="004003D3">
        <w:rPr>
          <w:rFonts w:eastAsia="Times New Roman" w:cs="Arial"/>
          <w:sz w:val="24"/>
          <w:szCs w:val="24"/>
          <w:lang w:eastAsia="en-ZA"/>
        </w:rPr>
        <w:t>MoPHS</w:t>
      </w:r>
      <w:proofErr w:type="spellEnd"/>
      <w:r w:rsidR="00AF707B" w:rsidRPr="004003D3">
        <w:rPr>
          <w:rFonts w:eastAsia="Times New Roman" w:cs="Arial"/>
          <w:sz w:val="24"/>
          <w:szCs w:val="24"/>
          <w:lang w:eastAsia="en-ZA"/>
        </w:rPr>
        <w:t>)</w:t>
      </w:r>
      <w:r w:rsidR="00AF707B" w:rsidRPr="00E63A5B">
        <w:rPr>
          <w:rFonts w:eastAsia="Times New Roman" w:cs="Arial"/>
          <w:sz w:val="24"/>
          <w:szCs w:val="24"/>
          <w:lang w:eastAsia="en-ZA"/>
        </w:rPr>
        <w:t xml:space="preserve">, communication </w:t>
      </w:r>
      <w:r w:rsidR="00AF707B">
        <w:rPr>
          <w:rFonts w:eastAsia="Times New Roman" w:cs="Arial"/>
          <w:sz w:val="24"/>
          <w:szCs w:val="24"/>
          <w:lang w:eastAsia="en-ZA"/>
        </w:rPr>
        <w:t xml:space="preserve">sub committees were formed to operationalize the national communication strategy. Their </w:t>
      </w:r>
      <w:r w:rsidR="009C1DC4" w:rsidRPr="003C5A95">
        <w:rPr>
          <w:rFonts w:eastAsia="Times New Roman" w:cs="Arial"/>
          <w:sz w:val="24"/>
          <w:szCs w:val="24"/>
          <w:lang w:eastAsia="en-ZA"/>
        </w:rPr>
        <w:t>c</w:t>
      </w:r>
      <w:r w:rsidR="00801A91" w:rsidRPr="003C5A95">
        <w:rPr>
          <w:rFonts w:eastAsia="Times New Roman" w:cs="Arial"/>
          <w:sz w:val="24"/>
          <w:szCs w:val="24"/>
          <w:lang w:eastAsia="en-ZA"/>
        </w:rPr>
        <w:t xml:space="preserve">ommunity mobilization teams increased buy-in and support by engaging with </w:t>
      </w:r>
      <w:r w:rsidR="009C1DC4" w:rsidRPr="00CE3B39">
        <w:rPr>
          <w:rFonts w:eastAsia="Times New Roman" w:cs="Arial"/>
          <w:sz w:val="24"/>
          <w:szCs w:val="24"/>
          <w:lang w:eastAsia="en-ZA"/>
        </w:rPr>
        <w:t xml:space="preserve">a broad range of </w:t>
      </w:r>
      <w:r w:rsidR="00801A91" w:rsidRPr="00CE3B39">
        <w:rPr>
          <w:rFonts w:eastAsia="Times New Roman" w:cs="Arial"/>
          <w:sz w:val="24"/>
          <w:szCs w:val="24"/>
          <w:lang w:eastAsia="en-ZA"/>
        </w:rPr>
        <w:t>c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 xml:space="preserve">ommunity stakeholders, </w:t>
      </w:r>
      <w:r w:rsidR="009C1DC4" w:rsidRPr="00CE3B39">
        <w:rPr>
          <w:rFonts w:eastAsia="Times New Roman" w:cs="Arial"/>
          <w:sz w:val="24"/>
          <w:szCs w:val="24"/>
          <w:lang w:eastAsia="en-ZA"/>
        </w:rPr>
        <w:t>including</w:t>
      </w:r>
      <w:r w:rsidR="00801A91" w:rsidRPr="00CE3B39">
        <w:rPr>
          <w:rFonts w:eastAsia="Times New Roman" w:cs="Arial"/>
          <w:sz w:val="24"/>
          <w:szCs w:val="24"/>
          <w:lang w:eastAsia="en-ZA"/>
        </w:rPr>
        <w:t xml:space="preserve"> religious leaders,</w:t>
      </w:r>
      <w:r w:rsidR="00405E08" w:rsidRPr="00CE3B39">
        <w:rPr>
          <w:rFonts w:eastAsia="Times New Roman" w:cs="Arial"/>
          <w:sz w:val="24"/>
          <w:szCs w:val="24"/>
          <w:lang w:eastAsia="en-ZA"/>
        </w:rPr>
        <w:t xml:space="preserve"> 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 xml:space="preserve">traditional </w:t>
      </w:r>
      <w:r w:rsidR="00405E08" w:rsidRPr="00CE3B39">
        <w:rPr>
          <w:rFonts w:eastAsia="Times New Roman" w:cs="Arial"/>
          <w:sz w:val="24"/>
          <w:szCs w:val="24"/>
          <w:lang w:eastAsia="en-ZA"/>
        </w:rPr>
        <w:t xml:space="preserve">MC </w:t>
      </w:r>
      <w:r w:rsidR="00AE6E89" w:rsidRPr="00CE3B39">
        <w:rPr>
          <w:rFonts w:eastAsia="Times New Roman" w:cs="Arial"/>
          <w:sz w:val="24"/>
          <w:szCs w:val="24"/>
          <w:lang w:eastAsia="en-ZA"/>
        </w:rPr>
        <w:t>prac</w:t>
      </w:r>
      <w:r w:rsidR="00F237D2" w:rsidRPr="00CE3B39">
        <w:rPr>
          <w:rFonts w:eastAsia="Times New Roman" w:cs="Arial"/>
          <w:sz w:val="24"/>
          <w:szCs w:val="24"/>
          <w:lang w:eastAsia="en-ZA"/>
        </w:rPr>
        <w:t>t</w:t>
      </w:r>
      <w:r w:rsidR="00AE6E89" w:rsidRPr="00CE3B39">
        <w:rPr>
          <w:rFonts w:eastAsia="Times New Roman" w:cs="Arial"/>
          <w:sz w:val="24"/>
          <w:szCs w:val="24"/>
          <w:lang w:eastAsia="en-ZA"/>
        </w:rPr>
        <w:t>itioners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 xml:space="preserve">, </w:t>
      </w:r>
      <w:r w:rsidR="00C45A4D" w:rsidRPr="00CE3B39">
        <w:rPr>
          <w:rFonts w:eastAsia="Times New Roman" w:cs="Arial"/>
          <w:sz w:val="24"/>
          <w:szCs w:val="24"/>
          <w:lang w:eastAsia="en-ZA"/>
        </w:rPr>
        <w:t xml:space="preserve">women, </w:t>
      </w:r>
      <w:r w:rsidR="005667B4" w:rsidRPr="00CE3B39">
        <w:rPr>
          <w:rFonts w:eastAsia="Times New Roman" w:cs="Arial"/>
          <w:sz w:val="24"/>
          <w:szCs w:val="24"/>
          <w:lang w:eastAsia="en-ZA"/>
        </w:rPr>
        <w:t>and young people</w:t>
      </w:r>
      <w:r w:rsidR="00C45A4D" w:rsidRPr="00CE3B39">
        <w:rPr>
          <w:rFonts w:eastAsia="Times New Roman" w:cs="Arial"/>
          <w:sz w:val="24"/>
          <w:szCs w:val="24"/>
          <w:lang w:eastAsia="en-ZA"/>
        </w:rPr>
        <w:t xml:space="preserve">. </w:t>
      </w:r>
      <w:r w:rsidR="00220495">
        <w:rPr>
          <w:rFonts w:eastAsia="Times New Roman" w:cs="Arial"/>
          <w:sz w:val="24"/>
          <w:szCs w:val="24"/>
          <w:lang w:eastAsia="en-ZA"/>
        </w:rPr>
        <w:t>Support from</w:t>
      </w:r>
      <w:r w:rsidR="00C45A4D" w:rsidRPr="003C5A95">
        <w:rPr>
          <w:rFonts w:eastAsia="Times New Roman" w:cs="Arial"/>
          <w:sz w:val="24"/>
          <w:szCs w:val="24"/>
          <w:lang w:eastAsia="en-ZA"/>
        </w:rPr>
        <w:t xml:space="preserve"> the </w:t>
      </w:r>
      <w:proofErr w:type="spellStart"/>
      <w:r w:rsidR="00D51349" w:rsidRPr="003C5A95">
        <w:rPr>
          <w:rFonts w:eastAsia="Times New Roman" w:cs="Arial"/>
          <w:sz w:val="24"/>
          <w:szCs w:val="24"/>
          <w:lang w:eastAsia="en-ZA"/>
        </w:rPr>
        <w:t>Luo</w:t>
      </w:r>
      <w:proofErr w:type="spellEnd"/>
      <w:r w:rsidR="00D51349" w:rsidRPr="003C5A95">
        <w:rPr>
          <w:rFonts w:eastAsia="Times New Roman" w:cs="Arial"/>
          <w:sz w:val="24"/>
          <w:szCs w:val="24"/>
          <w:lang w:eastAsia="en-ZA"/>
        </w:rPr>
        <w:t xml:space="preserve"> </w:t>
      </w:r>
      <w:r w:rsidR="00C45A4D" w:rsidRPr="00CE3B39">
        <w:rPr>
          <w:rFonts w:eastAsia="Times New Roman" w:cs="Arial"/>
          <w:sz w:val="24"/>
          <w:szCs w:val="24"/>
          <w:lang w:eastAsia="en-ZA"/>
        </w:rPr>
        <w:t xml:space="preserve">Council of Elders, </w:t>
      </w:r>
      <w:r w:rsidR="003E17B9" w:rsidRPr="00CE3B39">
        <w:rPr>
          <w:rFonts w:eastAsia="Times New Roman" w:cs="Arial"/>
          <w:sz w:val="24"/>
          <w:szCs w:val="24"/>
          <w:lang w:eastAsia="en-ZA"/>
        </w:rPr>
        <w:t xml:space="preserve">before the launch of VMMC and </w:t>
      </w:r>
      <w:r w:rsidR="009C1DC4" w:rsidRPr="00CE3B39">
        <w:rPr>
          <w:rFonts w:eastAsia="Times New Roman" w:cs="Arial"/>
          <w:sz w:val="24"/>
          <w:szCs w:val="24"/>
          <w:lang w:eastAsia="en-ZA"/>
        </w:rPr>
        <w:t>especially during a post-election period of heightene</w:t>
      </w:r>
      <w:r w:rsidR="00AF237D" w:rsidRPr="00CE3B39">
        <w:rPr>
          <w:rFonts w:eastAsia="Times New Roman" w:cs="Arial"/>
          <w:sz w:val="24"/>
          <w:szCs w:val="24"/>
          <w:lang w:eastAsia="en-ZA"/>
        </w:rPr>
        <w:t xml:space="preserve">d political and ethnic </w:t>
      </w:r>
      <w:proofErr w:type="gramStart"/>
      <w:r w:rsidR="00AF237D" w:rsidRPr="00CE3B39">
        <w:rPr>
          <w:rFonts w:eastAsia="Times New Roman" w:cs="Arial"/>
          <w:sz w:val="24"/>
          <w:szCs w:val="24"/>
          <w:lang w:eastAsia="en-ZA"/>
        </w:rPr>
        <w:t>tension,</w:t>
      </w:r>
      <w:proofErr w:type="gramEnd"/>
      <w:r w:rsidR="00AF237D" w:rsidRPr="00CE3B39">
        <w:rPr>
          <w:rFonts w:eastAsia="Times New Roman" w:cs="Arial"/>
          <w:sz w:val="24"/>
          <w:szCs w:val="24"/>
          <w:lang w:eastAsia="en-ZA"/>
        </w:rPr>
        <w:t xml:space="preserve"> </w:t>
      </w:r>
      <w:r w:rsidR="00B43726" w:rsidRPr="00CE3B39">
        <w:rPr>
          <w:rFonts w:eastAsia="Times New Roman" w:cs="Arial"/>
          <w:sz w:val="24"/>
          <w:szCs w:val="24"/>
          <w:lang w:eastAsia="en-ZA"/>
        </w:rPr>
        <w:t>was a key factor</w:t>
      </w:r>
      <w:r w:rsidR="00C45A4D" w:rsidRPr="00CE3B39">
        <w:rPr>
          <w:rFonts w:eastAsia="Times New Roman" w:cs="Arial"/>
          <w:sz w:val="24"/>
          <w:szCs w:val="24"/>
          <w:lang w:eastAsia="en-ZA"/>
        </w:rPr>
        <w:t xml:space="preserve"> in mitigating cultural resistance</w:t>
      </w:r>
      <w:r w:rsidR="002104A9" w:rsidRPr="00CE3B39">
        <w:rPr>
          <w:rFonts w:eastAsia="Times New Roman" w:cs="Arial"/>
          <w:sz w:val="24"/>
          <w:szCs w:val="24"/>
          <w:lang w:eastAsia="en-ZA"/>
        </w:rPr>
        <w:t xml:space="preserve">. </w:t>
      </w:r>
      <w:r w:rsidR="00D51349" w:rsidRPr="00CE3B39">
        <w:rPr>
          <w:rFonts w:eastAsia="Times New Roman" w:cs="Arial"/>
          <w:sz w:val="24"/>
          <w:szCs w:val="24"/>
          <w:lang w:eastAsia="en-ZA"/>
        </w:rPr>
        <w:t xml:space="preserve">Culturally sensitive and gender specific messages were created for communities to </w:t>
      </w:r>
      <w:r w:rsidR="00220495">
        <w:rPr>
          <w:rFonts w:eastAsia="Times New Roman" w:cs="Arial"/>
          <w:sz w:val="24"/>
          <w:szCs w:val="24"/>
          <w:lang w:eastAsia="en-ZA"/>
        </w:rPr>
        <w:t xml:space="preserve">help 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>ensure that the medical benefits of VMMC were understood by both men and women</w:t>
      </w:r>
      <w:r w:rsidR="00220495">
        <w:rPr>
          <w:rFonts w:eastAsia="Times New Roman" w:cs="Arial"/>
          <w:sz w:val="24"/>
          <w:szCs w:val="24"/>
          <w:lang w:eastAsia="en-ZA"/>
        </w:rPr>
        <w:t>,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 xml:space="preserve"> and </w:t>
      </w:r>
      <w:r w:rsidR="00D51349" w:rsidRPr="00CE3B39">
        <w:rPr>
          <w:rFonts w:eastAsia="Times New Roman" w:cs="Arial"/>
          <w:sz w:val="24"/>
          <w:szCs w:val="24"/>
          <w:lang w:eastAsia="en-ZA"/>
        </w:rPr>
        <w:t xml:space="preserve">that </w:t>
      </w:r>
      <w:r w:rsidR="00220495">
        <w:rPr>
          <w:rFonts w:eastAsia="Times New Roman" w:cs="Arial"/>
          <w:sz w:val="24"/>
          <w:szCs w:val="24"/>
          <w:lang w:eastAsia="en-ZA"/>
        </w:rPr>
        <w:t>uptake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 xml:space="preserve"> of VMMC did not </w:t>
      </w:r>
      <w:r w:rsidR="00220495">
        <w:rPr>
          <w:rFonts w:eastAsia="Times New Roman" w:cs="Arial"/>
          <w:sz w:val="24"/>
          <w:szCs w:val="24"/>
          <w:lang w:eastAsia="en-ZA"/>
        </w:rPr>
        <w:t>increase men’s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 xml:space="preserve"> </w:t>
      </w:r>
      <w:r w:rsidR="00220495">
        <w:rPr>
          <w:rFonts w:eastAsia="Times New Roman" w:cs="Arial"/>
          <w:sz w:val="24"/>
          <w:szCs w:val="24"/>
          <w:lang w:eastAsia="en-ZA"/>
        </w:rPr>
        <w:t xml:space="preserve">HIV 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>risk</w:t>
      </w:r>
      <w:r w:rsidR="00220495">
        <w:rPr>
          <w:rFonts w:eastAsia="Times New Roman" w:cs="Arial"/>
          <w:sz w:val="24"/>
          <w:szCs w:val="24"/>
          <w:lang w:eastAsia="en-ZA"/>
        </w:rPr>
        <w:t xml:space="preserve"> behavior</w:t>
      </w:r>
      <w:r w:rsidR="00D51349" w:rsidRPr="003C5A95">
        <w:rPr>
          <w:rFonts w:eastAsia="Times New Roman" w:cs="Arial"/>
          <w:sz w:val="24"/>
          <w:szCs w:val="24"/>
          <w:lang w:eastAsia="en-ZA"/>
        </w:rPr>
        <w:t xml:space="preserve"> or reduce women’s ability to negotiate condom use.</w:t>
      </w:r>
    </w:p>
    <w:p w14:paraId="4246EA86" w14:textId="77777777" w:rsidR="009C1DC4" w:rsidRPr="00CE3B39" w:rsidRDefault="009C1DC4">
      <w:pPr>
        <w:spacing w:after="0" w:line="240" w:lineRule="auto"/>
        <w:rPr>
          <w:rFonts w:eastAsia="Times New Roman" w:cs="Times New Roman"/>
          <w:b/>
          <w:i/>
          <w:sz w:val="24"/>
          <w:szCs w:val="24"/>
          <w:lang w:eastAsia="en-ZA"/>
        </w:rPr>
      </w:pPr>
    </w:p>
    <w:p w14:paraId="390678FA" w14:textId="7974994C" w:rsidR="00E82BD2" w:rsidRPr="004003D3" w:rsidRDefault="00AE6E89" w:rsidP="008D461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4"/>
          <w:szCs w:val="24"/>
          <w:lang w:eastAsia="en-ZA"/>
        </w:rPr>
      </w:pPr>
      <w:proofErr w:type="gramStart"/>
      <w:r w:rsidRPr="008D461B">
        <w:rPr>
          <w:rFonts w:eastAsia="Times New Roman" w:cs="Arial"/>
          <w:b/>
          <w:i/>
          <w:sz w:val="24"/>
          <w:szCs w:val="24"/>
          <w:lang w:eastAsia="en-ZA"/>
        </w:rPr>
        <w:t>Sustained engagement with media.</w:t>
      </w:r>
      <w:proofErr w:type="gramEnd"/>
      <w:r w:rsidRPr="008D461B">
        <w:rPr>
          <w:rFonts w:eastAsia="Times New Roman" w:cs="Arial"/>
          <w:sz w:val="24"/>
          <w:szCs w:val="24"/>
          <w:lang w:eastAsia="en-ZA"/>
        </w:rPr>
        <w:t xml:space="preserve"> </w:t>
      </w:r>
      <w:r w:rsidR="00AF707B">
        <w:rPr>
          <w:rFonts w:eastAsia="Times New Roman" w:cs="Arial"/>
          <w:sz w:val="24"/>
          <w:szCs w:val="24"/>
          <w:lang w:eastAsia="en-ZA"/>
        </w:rPr>
        <w:t xml:space="preserve">Under the leadership of the communication sub committees and </w:t>
      </w:r>
      <w:r w:rsidR="00381522">
        <w:rPr>
          <w:rFonts w:eastAsia="Times New Roman" w:cs="Arial"/>
          <w:sz w:val="24"/>
          <w:szCs w:val="24"/>
          <w:lang w:eastAsia="en-ZA"/>
        </w:rPr>
        <w:t>implementing partners, a</w:t>
      </w:r>
      <w:r w:rsidR="00C45A4D" w:rsidRPr="008D461B">
        <w:rPr>
          <w:rFonts w:eastAsia="Times New Roman" w:cs="Arial"/>
          <w:sz w:val="24"/>
          <w:szCs w:val="24"/>
          <w:lang w:eastAsia="en-ZA"/>
        </w:rPr>
        <w:t xml:space="preserve"> special project was created to train journalists about VMMC</w:t>
      </w:r>
      <w:r w:rsidR="00381522">
        <w:rPr>
          <w:rFonts w:eastAsia="Times New Roman" w:cs="Arial"/>
          <w:sz w:val="24"/>
          <w:szCs w:val="24"/>
          <w:lang w:eastAsia="en-ZA"/>
        </w:rPr>
        <w:t>. These VMMC-themed workshops helped</w:t>
      </w:r>
      <w:r w:rsidR="00381522" w:rsidRPr="00381522">
        <w:rPr>
          <w:rFonts w:eastAsia="Times New Roman" w:cs="Arial"/>
          <w:sz w:val="24"/>
          <w:szCs w:val="24"/>
          <w:lang w:eastAsia="en-ZA"/>
        </w:rPr>
        <w:t xml:space="preserve"> </w:t>
      </w:r>
      <w:r w:rsidR="00381522">
        <w:rPr>
          <w:rFonts w:eastAsia="Times New Roman" w:cs="Arial"/>
          <w:sz w:val="24"/>
          <w:szCs w:val="24"/>
          <w:lang w:eastAsia="en-ZA"/>
        </w:rPr>
        <w:t xml:space="preserve">local journalists </w:t>
      </w:r>
      <w:r w:rsidR="004003D3">
        <w:rPr>
          <w:rFonts w:eastAsia="Times New Roman" w:cs="Arial"/>
          <w:sz w:val="24"/>
          <w:szCs w:val="24"/>
          <w:lang w:eastAsia="en-ZA"/>
        </w:rPr>
        <w:t>develop</w:t>
      </w:r>
      <w:r w:rsidR="00381522" w:rsidRPr="00381522">
        <w:rPr>
          <w:rFonts w:eastAsia="Times New Roman" w:cs="Arial"/>
          <w:sz w:val="24"/>
          <w:szCs w:val="24"/>
          <w:lang w:eastAsia="en-ZA"/>
        </w:rPr>
        <w:t xml:space="preserve"> story ideas, </w:t>
      </w:r>
      <w:r w:rsidR="004003D3" w:rsidRPr="008D461B">
        <w:rPr>
          <w:rFonts w:eastAsia="Times New Roman" w:cs="Arial"/>
          <w:sz w:val="24"/>
          <w:szCs w:val="24"/>
          <w:lang w:eastAsia="en-ZA"/>
        </w:rPr>
        <w:lastRenderedPageBreak/>
        <w:t xml:space="preserve">convey </w:t>
      </w:r>
      <w:r w:rsidR="00381522">
        <w:rPr>
          <w:rFonts w:eastAsia="Times New Roman" w:cs="Arial"/>
          <w:sz w:val="24"/>
          <w:szCs w:val="24"/>
          <w:lang w:eastAsia="en-ZA"/>
        </w:rPr>
        <w:t>complex scientific concepts</w:t>
      </w:r>
      <w:r w:rsidR="004003D3" w:rsidRPr="004003D3">
        <w:rPr>
          <w:rFonts w:eastAsia="Times New Roman" w:cs="Arial"/>
          <w:sz w:val="24"/>
          <w:szCs w:val="24"/>
          <w:lang w:eastAsia="en-ZA"/>
        </w:rPr>
        <w:t xml:space="preserve"> to the public</w:t>
      </w:r>
      <w:r w:rsidR="00381522" w:rsidRPr="00381522">
        <w:rPr>
          <w:rFonts w:eastAsia="Times New Roman" w:cs="Arial"/>
          <w:sz w:val="24"/>
          <w:szCs w:val="24"/>
          <w:lang w:eastAsia="en-ZA"/>
        </w:rPr>
        <w:t xml:space="preserve">, </w:t>
      </w:r>
      <w:r w:rsidR="00C45A4D" w:rsidRPr="008D461B">
        <w:rPr>
          <w:rFonts w:eastAsia="Times New Roman" w:cs="Arial"/>
          <w:sz w:val="24"/>
          <w:szCs w:val="24"/>
          <w:lang w:eastAsia="en-ZA"/>
        </w:rPr>
        <w:t xml:space="preserve">and </w:t>
      </w:r>
      <w:r w:rsidR="00381522" w:rsidRPr="00381522">
        <w:rPr>
          <w:rFonts w:eastAsia="Times New Roman" w:cs="Arial"/>
          <w:sz w:val="24"/>
          <w:szCs w:val="24"/>
          <w:lang w:eastAsia="en-ZA"/>
        </w:rPr>
        <w:t>access the frontlines, which included opportunities</w:t>
      </w:r>
      <w:r w:rsidR="00BF4252" w:rsidRPr="008D461B">
        <w:rPr>
          <w:rFonts w:eastAsia="Times New Roman" w:cs="Arial"/>
          <w:sz w:val="24"/>
          <w:szCs w:val="24"/>
          <w:lang w:eastAsia="en-ZA"/>
        </w:rPr>
        <w:t xml:space="preserve"> to </w:t>
      </w:r>
      <w:r w:rsidR="00381522">
        <w:rPr>
          <w:rFonts w:eastAsia="Times New Roman" w:cs="Arial"/>
          <w:sz w:val="24"/>
          <w:szCs w:val="24"/>
          <w:lang w:eastAsia="en-ZA"/>
        </w:rPr>
        <w:t xml:space="preserve">visit </w:t>
      </w:r>
      <w:r w:rsidR="00BF4252" w:rsidRPr="008D461B">
        <w:rPr>
          <w:rFonts w:eastAsia="Times New Roman" w:cs="Arial"/>
          <w:sz w:val="24"/>
          <w:szCs w:val="24"/>
          <w:lang w:eastAsia="en-ZA"/>
        </w:rPr>
        <w:t>VMMC</w:t>
      </w:r>
      <w:r w:rsidR="004003D3" w:rsidRPr="008D461B">
        <w:rPr>
          <w:rFonts w:eastAsia="Times New Roman" w:cs="Arial"/>
          <w:sz w:val="24"/>
          <w:szCs w:val="24"/>
          <w:lang w:eastAsia="en-ZA"/>
        </w:rPr>
        <w:t xml:space="preserve"> </w:t>
      </w:r>
      <w:r w:rsidR="00C45A4D" w:rsidRPr="008D461B">
        <w:rPr>
          <w:rFonts w:eastAsia="Times New Roman" w:cs="Arial"/>
          <w:sz w:val="24"/>
          <w:szCs w:val="24"/>
          <w:lang w:eastAsia="en-ZA"/>
        </w:rPr>
        <w:t>sites</w:t>
      </w:r>
      <w:r w:rsidR="00381522">
        <w:rPr>
          <w:rFonts w:eastAsia="Times New Roman" w:cs="Arial"/>
          <w:sz w:val="24"/>
          <w:szCs w:val="24"/>
          <w:lang w:eastAsia="en-ZA"/>
        </w:rPr>
        <w:t xml:space="preserve">, attend counseling sessions, and observe the procedure being performed. </w:t>
      </w:r>
    </w:p>
    <w:p w14:paraId="1C4217C8" w14:textId="52F7F5B7" w:rsidR="00E21745" w:rsidRPr="00405E08" w:rsidRDefault="00D51349">
      <w:pPr>
        <w:spacing w:after="0" w:line="240" w:lineRule="auto"/>
        <w:rPr>
          <w:rFonts w:eastAsia="Times New Roman" w:cs="Times New Roman"/>
          <w:sz w:val="24"/>
          <w:szCs w:val="24"/>
          <w:lang w:eastAsia="en-ZA"/>
        </w:rPr>
      </w:pPr>
      <w:r w:rsidRPr="00AE6E89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C7DBD" wp14:editId="3BB969D1">
                <wp:simplePos x="0" y="0"/>
                <wp:positionH relativeFrom="column">
                  <wp:posOffset>-114300</wp:posOffset>
                </wp:positionH>
                <wp:positionV relativeFrom="paragraph">
                  <wp:posOffset>322580</wp:posOffset>
                </wp:positionV>
                <wp:extent cx="5737860" cy="3238500"/>
                <wp:effectExtent l="0" t="0" r="15240" b="1905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86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F61D45B" w14:textId="0664B269" w:rsidR="00FA1872" w:rsidRDefault="00FA1872" w:rsidP="00B207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sz w:val="24"/>
                                <w:szCs w:val="24"/>
                                <w:lang w:eastAsia="en-ZA"/>
                              </w:rPr>
                            </w:pPr>
                            <w:r>
                              <w:rPr>
                                <w:rFonts w:eastAsia="Times New Roman" w:cs="Arial"/>
                                <w:b/>
                                <w:sz w:val="24"/>
                                <w:szCs w:val="24"/>
                                <w:lang w:eastAsia="en-ZA"/>
                              </w:rPr>
                              <w:t>Lessons Learned</w:t>
                            </w:r>
                          </w:p>
                          <w:p w14:paraId="171C9A60" w14:textId="77777777" w:rsidR="00FA1872" w:rsidRPr="00E21745" w:rsidRDefault="00FA1872" w:rsidP="00B2071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717DA6" w14:textId="6A504B05" w:rsidR="00FA1872" w:rsidRDefault="00FA1872" w:rsidP="003A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</w:pPr>
                            <w:proofErr w:type="gramStart"/>
                            <w:r>
                              <w:rPr>
                                <w:rFonts w:eastAsia="Times New Roman" w:cs="Arial"/>
                                <w:b/>
                                <w:i/>
                                <w:sz w:val="24"/>
                                <w:szCs w:val="24"/>
                                <w:lang w:eastAsia="en-ZA"/>
                              </w:rPr>
                              <w:t>C</w:t>
                            </w:r>
                            <w:r w:rsidRPr="00E21745">
                              <w:rPr>
                                <w:rFonts w:eastAsia="Times New Roman" w:cs="Arial"/>
                                <w:b/>
                                <w:i/>
                                <w:sz w:val="24"/>
                                <w:szCs w:val="24"/>
                                <w:lang w:eastAsia="en-ZA"/>
                              </w:rPr>
                              <w:t>ommunications and messaging</w:t>
                            </w:r>
                            <w:r w:rsidRPr="00E21745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>.</w:t>
                            </w:r>
                            <w:proofErr w:type="gramEnd"/>
                            <w:r w:rsidRPr="00E21745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 xml:space="preserve"> </w:t>
                            </w:r>
                            <w:r w:rsidRPr="00E21745">
                              <w:rPr>
                                <w:rStyle w:val="A2"/>
                                <w:sz w:val="24"/>
                                <w:szCs w:val="24"/>
                              </w:rPr>
                              <w:t xml:space="preserve">Coordinated and customized communication is vital when a new </w:t>
                            </w:r>
                            <w:r>
                              <w:rPr>
                                <w:rStyle w:val="A2"/>
                                <w:sz w:val="24"/>
                                <w:szCs w:val="24"/>
                              </w:rPr>
                              <w:t>prevention intervention</w:t>
                            </w:r>
                            <w:r w:rsidRPr="00E21745">
                              <w:rPr>
                                <w:rStyle w:val="A2"/>
                                <w:sz w:val="24"/>
                                <w:szCs w:val="24"/>
                              </w:rPr>
                              <w:t xml:space="preserve"> is</w:t>
                            </w:r>
                            <w:r>
                              <w:rPr>
                                <w:rStyle w:val="A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21745">
                              <w:rPr>
                                <w:rStyle w:val="A2"/>
                                <w:sz w:val="24"/>
                                <w:szCs w:val="24"/>
                              </w:rPr>
                              <w:t>introduced</w:t>
                            </w:r>
                            <w:r>
                              <w:rPr>
                                <w:rStyle w:val="A2"/>
                                <w:sz w:val="24"/>
                                <w:szCs w:val="24"/>
                              </w:rPr>
                              <w:t xml:space="preserve">. It </w:t>
                            </w:r>
                            <w:r w:rsidRPr="00E21745">
                              <w:rPr>
                                <w:rStyle w:val="A2"/>
                                <w:sz w:val="24"/>
                                <w:szCs w:val="24"/>
                              </w:rPr>
                              <w:t xml:space="preserve">helps build awareness, dispel myths, and change social norms to increase program uptake. </w:t>
                            </w:r>
                            <w:r w:rsidRPr="00AF237D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 xml:space="preserve">Kenya’s national communication 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>strategy</w:t>
                            </w:r>
                            <w:r w:rsidRPr="00AF237D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 </w:t>
                            </w:r>
                            <w:r w:rsidR="000A148C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contained </w:t>
                            </w:r>
                            <w:r w:rsidR="00220084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>t</w:t>
                            </w:r>
                            <w:r w:rsidR="00474306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>ailored</w:t>
                            </w:r>
                            <w:r w:rsidR="00220084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 messages </w:t>
                            </w:r>
                            <w:r w:rsidR="000A148C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>that targeted</w:t>
                            </w:r>
                            <w:r w:rsidRPr="00AF237D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 </w:t>
                            </w:r>
                            <w:r w:rsidR="00474306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both </w:t>
                            </w:r>
                            <w:r w:rsidRPr="00AF237D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ZA"/>
                              </w:rPr>
                              <w:t xml:space="preserve">circumcising and non-circumcising communities and </w:t>
                            </w:r>
                            <w:r w:rsidRPr="00AF237D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>reinforced that VMMC was intended to provide a medical benefit rather than alter cultura</w:t>
                            </w:r>
                            <w:r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>l traditions. Key s</w:t>
                            </w:r>
                            <w:r w:rsidRPr="00AF237D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 xml:space="preserve">takeholders </w:t>
                            </w:r>
                            <w:r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 xml:space="preserve">worked together </w:t>
                            </w:r>
                            <w:r w:rsidRPr="00AF237D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  <w:t xml:space="preserve">to identify barriers to uptake, pre-test materials, and eventually create customized </w:t>
                            </w:r>
                            <w:r w:rsidRPr="00AF237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communication guides, community dialogue cards, counseling tools, and other multimedia materials.</w:t>
                            </w:r>
                          </w:p>
                          <w:p w14:paraId="31DDE83F" w14:textId="77777777" w:rsidR="00FA1872" w:rsidRPr="00E21745" w:rsidRDefault="00FA1872" w:rsidP="003A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n-ZA"/>
                              </w:rPr>
                            </w:pPr>
                          </w:p>
                          <w:p w14:paraId="7FF42447" w14:textId="5E3E12FB" w:rsidR="00FA1872" w:rsidRPr="00623DB8" w:rsidRDefault="00FA1872" w:rsidP="001E42D6">
                            <w:pPr>
                              <w:pStyle w:val="Default"/>
                            </w:pPr>
                            <w:proofErr w:type="gramStart"/>
                            <w:r w:rsidRPr="00142EEF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lang w:eastAsia="en-ZA"/>
                              </w:rPr>
                              <w:t>Strong national and community partnerships</w:t>
                            </w:r>
                            <w:r w:rsidRPr="00E21745">
                              <w:rPr>
                                <w:rFonts w:eastAsia="Times New Roman" w:cs="Arial"/>
                                <w:b/>
                                <w:i/>
                                <w:lang w:eastAsia="en-ZA"/>
                              </w:rPr>
                              <w:t>.</w:t>
                            </w:r>
                            <w:proofErr w:type="gramEnd"/>
                            <w:r w:rsidRPr="00E21745">
                              <w:rPr>
                                <w:rFonts w:eastAsia="Times New Roman" w:cs="Arial"/>
                                <w:lang w:eastAsia="en-ZA"/>
                              </w:rPr>
                              <w:t xml:space="preserve"> </w:t>
                            </w:r>
                            <w:r w:rsidRPr="001E42D6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The Kenyan government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’s commitment to advocacy and ongoing investment in</w:t>
                            </w:r>
                            <w:r w:rsidRPr="001E42D6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 partnerships at national and local levels 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led</w:t>
                            </w:r>
                            <w:r w:rsidRPr="001E42D6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to </w:t>
                            </w:r>
                            <w:r w:rsidRPr="001E42D6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consensus around VMMC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 services. </w:t>
                            </w:r>
                            <w:r w:rsidRPr="004E38A1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Community stakeholders expressed support for the </w:t>
                            </w:r>
                            <w:proofErr w:type="gramStart"/>
                            <w:r w:rsidRPr="004E38A1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rollout,</w:t>
                            </w:r>
                            <w:proofErr w:type="gramEnd"/>
                            <w:r w:rsidRPr="004E38A1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 resistance in communities decreased, an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d</w:t>
                            </w:r>
                            <w:r w:rsidRPr="004E38A1"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color w:val="auto"/>
                                <w:lang w:eastAsia="en-ZA"/>
                              </w:rPr>
                              <w:t>substantial coverage was achieved in both circumcising and non-circumcising communities.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8.95pt;margin-top:25.4pt;width:451.8pt;height:25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" filled="f" strokeweight=".5pt">
                <v:textbox>
                  <w:txbxContent>
                    <w:p w14:paraId="6F61D45B" w14:textId="0664B269" w:rsidR="00FA1872" w:rsidRDefault="00FA1872" w:rsidP="00B2071D">
                      <w:pPr>
                        <w:spacing w:after="0" w:line="240" w:lineRule="auto"/>
                        <w:jc w:val="center"/>
                        <w:rPr>
                          <w:rFonts w:eastAsia="Times New Roman" w:cs="Arial"/>
                          <w:b/>
                          <w:sz w:val="24"/>
                          <w:szCs w:val="24"/>
                          <w:lang w:eastAsia="en-ZA"/>
                        </w:rPr>
                      </w:pPr>
                      <w:r>
                        <w:rPr>
                          <w:rFonts w:eastAsia="Times New Roman" w:cs="Arial"/>
                          <w:b/>
                          <w:sz w:val="24"/>
                          <w:szCs w:val="24"/>
                          <w:lang w:eastAsia="en-ZA"/>
                        </w:rPr>
                        <w:t>Lessons Learned</w:t>
                      </w:r>
                    </w:p>
                    <w:p w14:paraId="171C9A60" w14:textId="77777777" w:rsidR="00FA1872" w:rsidRPr="00E21745" w:rsidRDefault="00FA1872" w:rsidP="00B2071D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6717DA6" w14:textId="6A504B05" w:rsidR="00FA1872" w:rsidRDefault="00FA1872" w:rsidP="003A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</w:pPr>
                      <w:r>
                        <w:rPr>
                          <w:rFonts w:eastAsia="Times New Roman" w:cs="Arial"/>
                          <w:b/>
                          <w:i/>
                          <w:sz w:val="24"/>
                          <w:szCs w:val="24"/>
                          <w:lang w:eastAsia="en-ZA"/>
                        </w:rPr>
                        <w:t>C</w:t>
                      </w:r>
                      <w:r w:rsidRPr="00E21745">
                        <w:rPr>
                          <w:rFonts w:eastAsia="Times New Roman" w:cs="Arial"/>
                          <w:b/>
                          <w:i/>
                          <w:sz w:val="24"/>
                          <w:szCs w:val="24"/>
                          <w:lang w:eastAsia="en-ZA"/>
                        </w:rPr>
                        <w:t>ommunications and messaging</w:t>
                      </w:r>
                      <w:r w:rsidRPr="00E21745"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 xml:space="preserve">. </w:t>
                      </w:r>
                      <w:r w:rsidRPr="00E21745">
                        <w:rPr>
                          <w:rStyle w:val="A2"/>
                          <w:sz w:val="24"/>
                          <w:szCs w:val="24"/>
                        </w:rPr>
                        <w:t xml:space="preserve">Coordinated and customized communication is vital when a new </w:t>
                      </w:r>
                      <w:r>
                        <w:rPr>
                          <w:rStyle w:val="A2"/>
                          <w:sz w:val="24"/>
                          <w:szCs w:val="24"/>
                        </w:rPr>
                        <w:t>prevention intervention</w:t>
                      </w:r>
                      <w:r w:rsidRPr="00E21745">
                        <w:rPr>
                          <w:rStyle w:val="A2"/>
                          <w:sz w:val="24"/>
                          <w:szCs w:val="24"/>
                        </w:rPr>
                        <w:t xml:space="preserve"> is</w:t>
                      </w:r>
                      <w:r>
                        <w:rPr>
                          <w:rStyle w:val="A2"/>
                          <w:sz w:val="24"/>
                          <w:szCs w:val="24"/>
                        </w:rPr>
                        <w:t xml:space="preserve"> </w:t>
                      </w:r>
                      <w:r w:rsidRPr="00E21745">
                        <w:rPr>
                          <w:rStyle w:val="A2"/>
                          <w:sz w:val="24"/>
                          <w:szCs w:val="24"/>
                        </w:rPr>
                        <w:t>introduced</w:t>
                      </w:r>
                      <w:r>
                        <w:rPr>
                          <w:rStyle w:val="A2"/>
                          <w:sz w:val="24"/>
                          <w:szCs w:val="24"/>
                        </w:rPr>
                        <w:t xml:space="preserve">. It </w:t>
                      </w:r>
                      <w:r w:rsidRPr="00E21745">
                        <w:rPr>
                          <w:rStyle w:val="A2"/>
                          <w:sz w:val="24"/>
                          <w:szCs w:val="24"/>
                        </w:rPr>
                        <w:t xml:space="preserve">helps build awareness, dispel myths, and change social norms to increase program uptake. </w:t>
                      </w:r>
                      <w:r w:rsidRPr="00AF237D"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 xml:space="preserve">Kenya’s national communication </w:t>
                      </w:r>
                      <w:r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>strategy</w:t>
                      </w:r>
                      <w:r w:rsidRPr="00AF237D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 </w:t>
                      </w:r>
                      <w:bookmarkStart w:id="1" w:name="_GoBack"/>
                      <w:r w:rsidR="000A148C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contained </w:t>
                      </w:r>
                      <w:bookmarkEnd w:id="1"/>
                      <w:r w:rsidR="00220084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>t</w:t>
                      </w:r>
                      <w:r w:rsidR="00474306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>ailored</w:t>
                      </w:r>
                      <w:r w:rsidR="00220084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 messages </w:t>
                      </w:r>
                      <w:r w:rsidR="000A148C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>that targeted</w:t>
                      </w:r>
                      <w:r w:rsidRPr="00AF237D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 </w:t>
                      </w:r>
                      <w:r w:rsidR="00474306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both </w:t>
                      </w:r>
                      <w:r w:rsidRPr="00AF237D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ZA"/>
                        </w:rPr>
                        <w:t xml:space="preserve">circumcising and non-circumcising communities and </w:t>
                      </w:r>
                      <w:r w:rsidRPr="00AF237D"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>reinforced that VMMC was intended to provide a medical benefit rather than alter cultura</w:t>
                      </w:r>
                      <w:r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>l traditions. Key s</w:t>
                      </w:r>
                      <w:r w:rsidRPr="00AF237D"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 xml:space="preserve">takeholders </w:t>
                      </w:r>
                      <w:r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 xml:space="preserve">worked together </w:t>
                      </w:r>
                      <w:r w:rsidRPr="00AF237D"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  <w:t xml:space="preserve">to identify barriers to uptake, pre-test materials, and eventually create customized </w:t>
                      </w:r>
                      <w:r w:rsidRPr="00AF237D">
                        <w:rPr>
                          <w:rFonts w:cs="Times New Roman"/>
                          <w:sz w:val="24"/>
                          <w:szCs w:val="24"/>
                        </w:rPr>
                        <w:t>communication guides, community dialogue cards, counseling tools, and other multimedia materials.</w:t>
                      </w:r>
                    </w:p>
                    <w:p w14:paraId="31DDE83F" w14:textId="77777777" w:rsidR="00FA1872" w:rsidRPr="00E21745" w:rsidRDefault="00FA1872" w:rsidP="003A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Times New Roman" w:cs="Arial"/>
                          <w:sz w:val="24"/>
                          <w:szCs w:val="24"/>
                          <w:lang w:eastAsia="en-ZA"/>
                        </w:rPr>
                      </w:pPr>
                    </w:p>
                    <w:p w14:paraId="7FF42447" w14:textId="5E3E12FB" w:rsidR="00FA1872" w:rsidRPr="00623DB8" w:rsidRDefault="00FA1872" w:rsidP="001E42D6">
                      <w:pPr>
                        <w:pStyle w:val="Default"/>
                      </w:pPr>
                      <w:r w:rsidRPr="00142EEF">
                        <w:rPr>
                          <w:rFonts w:asciiTheme="minorHAnsi" w:eastAsia="Times New Roman" w:hAnsiTheme="minorHAnsi" w:cs="Arial"/>
                          <w:b/>
                          <w:i/>
                          <w:lang w:eastAsia="en-ZA"/>
                        </w:rPr>
                        <w:t>Strong national and community partnerships</w:t>
                      </w:r>
                      <w:r w:rsidRPr="00E21745">
                        <w:rPr>
                          <w:rFonts w:eastAsia="Times New Roman" w:cs="Arial"/>
                          <w:b/>
                          <w:i/>
                          <w:lang w:eastAsia="en-ZA"/>
                        </w:rPr>
                        <w:t>.</w:t>
                      </w:r>
                      <w:r w:rsidRPr="00E21745">
                        <w:rPr>
                          <w:rFonts w:eastAsia="Times New Roman" w:cs="Arial"/>
                          <w:lang w:eastAsia="en-ZA"/>
                        </w:rPr>
                        <w:t xml:space="preserve"> </w:t>
                      </w:r>
                      <w:r w:rsidRPr="001E42D6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The Kenyan government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’s commitment to advocacy and ongoing investment in</w:t>
                      </w:r>
                      <w:r w:rsidRPr="001E42D6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 xml:space="preserve"> partnerships at national and local levels 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led</w:t>
                      </w:r>
                      <w:r w:rsidRPr="001E42D6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 xml:space="preserve"> 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 xml:space="preserve">to </w:t>
                      </w:r>
                      <w:r w:rsidRPr="001E42D6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consensus around VMMC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 xml:space="preserve"> services. </w:t>
                      </w:r>
                      <w:r w:rsidRPr="004E38A1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Community stakeholders expressed support for the rollout, resistance in communities decreased, an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d</w:t>
                      </w:r>
                      <w:r w:rsidRPr="004E38A1"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 xml:space="preserve"> </w:t>
                      </w:r>
                      <w:r>
                        <w:rPr>
                          <w:rFonts w:asciiTheme="minorHAnsi" w:eastAsia="Times New Roman" w:hAnsiTheme="minorHAnsi" w:cs="Arial"/>
                          <w:color w:val="auto"/>
                          <w:lang w:eastAsia="en-ZA"/>
                        </w:rPr>
                        <w:t>substantial coverage was achieved in both circumcising and non-circumcising communities.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21745" w:rsidRPr="00405E08" w:rsidSect="00E2174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97963E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F1B54" w14:textId="77777777" w:rsidR="00FA1872" w:rsidRDefault="00FA1872" w:rsidP="00F5439F">
      <w:pPr>
        <w:spacing w:after="0" w:line="240" w:lineRule="auto"/>
      </w:pPr>
      <w:r>
        <w:separator/>
      </w:r>
    </w:p>
  </w:endnote>
  <w:endnote w:type="continuationSeparator" w:id="0">
    <w:p w14:paraId="3C753ED8" w14:textId="77777777" w:rsidR="00FA1872" w:rsidRDefault="00FA1872" w:rsidP="00F5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MT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calaSansPro-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283E8" w14:textId="77777777" w:rsidR="00FA1872" w:rsidRDefault="00FA1872" w:rsidP="00F543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2B4FB8" w14:textId="77777777" w:rsidR="00FA1872" w:rsidRDefault="00FA187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EFC79" w14:textId="77777777" w:rsidR="00FA1872" w:rsidRDefault="00FA1872" w:rsidP="00F543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2C0A">
      <w:rPr>
        <w:rStyle w:val="PageNumber"/>
        <w:noProof/>
      </w:rPr>
      <w:t>3</w:t>
    </w:r>
    <w:r>
      <w:rPr>
        <w:rStyle w:val="PageNumber"/>
      </w:rPr>
      <w:fldChar w:fldCharType="end"/>
    </w:r>
  </w:p>
  <w:p w14:paraId="0DE89510" w14:textId="77777777" w:rsidR="00FA1872" w:rsidRDefault="00FA187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1118F" w14:textId="77777777" w:rsidR="00FA1872" w:rsidRDefault="00FA1872" w:rsidP="00F5439F">
      <w:pPr>
        <w:spacing w:after="0" w:line="240" w:lineRule="auto"/>
      </w:pPr>
      <w:r>
        <w:separator/>
      </w:r>
    </w:p>
  </w:footnote>
  <w:footnote w:type="continuationSeparator" w:id="0">
    <w:p w14:paraId="35FB8704" w14:textId="77777777" w:rsidR="00FA1872" w:rsidRDefault="00FA1872" w:rsidP="00F5439F">
      <w:pPr>
        <w:spacing w:after="0" w:line="240" w:lineRule="auto"/>
      </w:pPr>
      <w:r>
        <w:continuationSeparator/>
      </w:r>
    </w:p>
  </w:footnote>
  <w:footnote w:id="1">
    <w:p w14:paraId="12970764" w14:textId="77777777" w:rsidR="00FA1872" w:rsidRPr="00D1574B" w:rsidRDefault="00FA1872" w:rsidP="00BC1A71">
      <w:pPr>
        <w:pStyle w:val="FootnoteText"/>
        <w:rPr>
          <w:sz w:val="20"/>
          <w:szCs w:val="20"/>
        </w:rPr>
      </w:pPr>
      <w:r w:rsidRPr="00D1574B">
        <w:rPr>
          <w:rStyle w:val="FootnoteReference"/>
          <w:sz w:val="20"/>
          <w:szCs w:val="20"/>
        </w:rPr>
        <w:footnoteRef/>
      </w:r>
      <w:r w:rsidRPr="00D1574B">
        <w:rPr>
          <w:sz w:val="20"/>
          <w:szCs w:val="20"/>
        </w:rPr>
        <w:t xml:space="preserve"> WHO and UNAIDS initially recommended 13 priority countries; PEPFAR later added Ethiopia, making 14 priority countries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0EF3"/>
    <w:multiLevelType w:val="hybridMultilevel"/>
    <w:tmpl w:val="7AEC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301F85"/>
    <w:multiLevelType w:val="hybridMultilevel"/>
    <w:tmpl w:val="14988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5D"/>
    <w:rsid w:val="00014B74"/>
    <w:rsid w:val="00025165"/>
    <w:rsid w:val="000266C8"/>
    <w:rsid w:val="00070532"/>
    <w:rsid w:val="00073765"/>
    <w:rsid w:val="000A0FAF"/>
    <w:rsid w:val="000A148C"/>
    <w:rsid w:val="000C1DDD"/>
    <w:rsid w:val="000C77E8"/>
    <w:rsid w:val="000D6158"/>
    <w:rsid w:val="000E693F"/>
    <w:rsid w:val="000F446B"/>
    <w:rsid w:val="0013648F"/>
    <w:rsid w:val="00142EEF"/>
    <w:rsid w:val="00156E9A"/>
    <w:rsid w:val="00167B5D"/>
    <w:rsid w:val="001808AB"/>
    <w:rsid w:val="001B773F"/>
    <w:rsid w:val="001C74F4"/>
    <w:rsid w:val="001D32B1"/>
    <w:rsid w:val="001D42EA"/>
    <w:rsid w:val="001D6BC9"/>
    <w:rsid w:val="001E1577"/>
    <w:rsid w:val="001E42D6"/>
    <w:rsid w:val="002104A9"/>
    <w:rsid w:val="00220084"/>
    <w:rsid w:val="00220495"/>
    <w:rsid w:val="00223B20"/>
    <w:rsid w:val="002244DD"/>
    <w:rsid w:val="00236763"/>
    <w:rsid w:val="00242C0A"/>
    <w:rsid w:val="002A776F"/>
    <w:rsid w:val="002E1041"/>
    <w:rsid w:val="0032176E"/>
    <w:rsid w:val="00353768"/>
    <w:rsid w:val="00381522"/>
    <w:rsid w:val="003A72CC"/>
    <w:rsid w:val="003B2120"/>
    <w:rsid w:val="003C5A95"/>
    <w:rsid w:val="003C6A6C"/>
    <w:rsid w:val="003E17B9"/>
    <w:rsid w:val="003F17B2"/>
    <w:rsid w:val="004003D3"/>
    <w:rsid w:val="00405E08"/>
    <w:rsid w:val="00426DFC"/>
    <w:rsid w:val="004328FF"/>
    <w:rsid w:val="004336BC"/>
    <w:rsid w:val="00470B5F"/>
    <w:rsid w:val="00474306"/>
    <w:rsid w:val="004810FE"/>
    <w:rsid w:val="00484C01"/>
    <w:rsid w:val="00492DEE"/>
    <w:rsid w:val="004D76A0"/>
    <w:rsid w:val="004E38A1"/>
    <w:rsid w:val="00517C36"/>
    <w:rsid w:val="005328D6"/>
    <w:rsid w:val="00540C26"/>
    <w:rsid w:val="00542582"/>
    <w:rsid w:val="005667B4"/>
    <w:rsid w:val="00584D77"/>
    <w:rsid w:val="00585223"/>
    <w:rsid w:val="005B24B2"/>
    <w:rsid w:val="005E0999"/>
    <w:rsid w:val="005F2D0A"/>
    <w:rsid w:val="00604DC8"/>
    <w:rsid w:val="00623DB8"/>
    <w:rsid w:val="00625C9B"/>
    <w:rsid w:val="00633265"/>
    <w:rsid w:val="00633902"/>
    <w:rsid w:val="00650EEB"/>
    <w:rsid w:val="006571C1"/>
    <w:rsid w:val="006668A1"/>
    <w:rsid w:val="006A3FF8"/>
    <w:rsid w:val="006C2E28"/>
    <w:rsid w:val="006F3C27"/>
    <w:rsid w:val="006F6778"/>
    <w:rsid w:val="00701049"/>
    <w:rsid w:val="0071681F"/>
    <w:rsid w:val="00716F2A"/>
    <w:rsid w:val="0072245B"/>
    <w:rsid w:val="00756C92"/>
    <w:rsid w:val="00780DAA"/>
    <w:rsid w:val="007965FB"/>
    <w:rsid w:val="007C18ED"/>
    <w:rsid w:val="007E0AC9"/>
    <w:rsid w:val="007F64F6"/>
    <w:rsid w:val="00801A91"/>
    <w:rsid w:val="00802996"/>
    <w:rsid w:val="008176F6"/>
    <w:rsid w:val="0082575D"/>
    <w:rsid w:val="00830292"/>
    <w:rsid w:val="008618AE"/>
    <w:rsid w:val="00894F89"/>
    <w:rsid w:val="008A7D30"/>
    <w:rsid w:val="008D461B"/>
    <w:rsid w:val="008F4674"/>
    <w:rsid w:val="00951279"/>
    <w:rsid w:val="009737A5"/>
    <w:rsid w:val="009974AD"/>
    <w:rsid w:val="009C1DC4"/>
    <w:rsid w:val="00A33400"/>
    <w:rsid w:val="00A35EF8"/>
    <w:rsid w:val="00A46BA8"/>
    <w:rsid w:val="00A56502"/>
    <w:rsid w:val="00A61AB2"/>
    <w:rsid w:val="00A85339"/>
    <w:rsid w:val="00A92F5F"/>
    <w:rsid w:val="00AC21BA"/>
    <w:rsid w:val="00AE6E89"/>
    <w:rsid w:val="00AF237D"/>
    <w:rsid w:val="00AF707B"/>
    <w:rsid w:val="00B2071D"/>
    <w:rsid w:val="00B43726"/>
    <w:rsid w:val="00B50ACF"/>
    <w:rsid w:val="00B52C23"/>
    <w:rsid w:val="00BB7A22"/>
    <w:rsid w:val="00BC1A71"/>
    <w:rsid w:val="00BC3A0A"/>
    <w:rsid w:val="00BD20A8"/>
    <w:rsid w:val="00BF4252"/>
    <w:rsid w:val="00C13F8F"/>
    <w:rsid w:val="00C15A35"/>
    <w:rsid w:val="00C20B5E"/>
    <w:rsid w:val="00C45A4D"/>
    <w:rsid w:val="00C73F29"/>
    <w:rsid w:val="00C8599A"/>
    <w:rsid w:val="00CB6F9F"/>
    <w:rsid w:val="00CC6F9B"/>
    <w:rsid w:val="00CD57B2"/>
    <w:rsid w:val="00CE3B39"/>
    <w:rsid w:val="00D04793"/>
    <w:rsid w:val="00D053BF"/>
    <w:rsid w:val="00D111F0"/>
    <w:rsid w:val="00D404DE"/>
    <w:rsid w:val="00D51349"/>
    <w:rsid w:val="00D547BE"/>
    <w:rsid w:val="00D656CA"/>
    <w:rsid w:val="00D92095"/>
    <w:rsid w:val="00DD2A0F"/>
    <w:rsid w:val="00DF72C6"/>
    <w:rsid w:val="00E01637"/>
    <w:rsid w:val="00E04B27"/>
    <w:rsid w:val="00E05D71"/>
    <w:rsid w:val="00E21745"/>
    <w:rsid w:val="00E4361B"/>
    <w:rsid w:val="00E740AC"/>
    <w:rsid w:val="00E82BD2"/>
    <w:rsid w:val="00EE5B17"/>
    <w:rsid w:val="00EF28E2"/>
    <w:rsid w:val="00F13A80"/>
    <w:rsid w:val="00F237D2"/>
    <w:rsid w:val="00F5439F"/>
    <w:rsid w:val="00F60C46"/>
    <w:rsid w:val="00F778B2"/>
    <w:rsid w:val="00FA1872"/>
    <w:rsid w:val="00FA2EBD"/>
    <w:rsid w:val="00FB0741"/>
    <w:rsid w:val="00FC7680"/>
    <w:rsid w:val="00FD01BF"/>
    <w:rsid w:val="00FE0593"/>
    <w:rsid w:val="00F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832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F54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39F"/>
  </w:style>
  <w:style w:type="character" w:styleId="PageNumber">
    <w:name w:val="page number"/>
    <w:basedOn w:val="DefaultParagraphFont"/>
    <w:uiPriority w:val="99"/>
    <w:semiHidden/>
    <w:unhideWhenUsed/>
    <w:rsid w:val="00F5439F"/>
  </w:style>
  <w:style w:type="paragraph" w:styleId="ListParagraph">
    <w:name w:val="List Paragraph"/>
    <w:basedOn w:val="Normal"/>
    <w:uiPriority w:val="34"/>
    <w:qFormat/>
    <w:rsid w:val="00B2071D"/>
    <w:pPr>
      <w:ind w:left="720"/>
      <w:contextualSpacing/>
    </w:pPr>
  </w:style>
  <w:style w:type="paragraph" w:customStyle="1" w:styleId="TableEntry">
    <w:name w:val="Table Entry"/>
    <w:basedOn w:val="Normal"/>
    <w:rsid w:val="0082575D"/>
    <w:pPr>
      <w:spacing w:before="60" w:after="120" w:line="280" w:lineRule="exact"/>
    </w:pPr>
    <w:rPr>
      <w:rFonts w:ascii="Tahoma" w:eastAsia="Times" w:hAnsi="Tahoma" w:cs="Times New Roman"/>
      <w:noProof/>
      <w:color w:val="000000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5E0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E0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405E08"/>
    <w:rPr>
      <w:vertAlign w:val="superscript"/>
    </w:rPr>
  </w:style>
  <w:style w:type="character" w:customStyle="1" w:styleId="A2">
    <w:name w:val="A2"/>
    <w:uiPriority w:val="99"/>
    <w:rsid w:val="00801A91"/>
    <w:rPr>
      <w:rFonts w:cs="Arial MT Std"/>
      <w:color w:val="000000"/>
      <w:sz w:val="22"/>
      <w:szCs w:val="22"/>
    </w:rPr>
  </w:style>
  <w:style w:type="paragraph" w:customStyle="1" w:styleId="Default">
    <w:name w:val="Default"/>
    <w:rsid w:val="009C1DC4"/>
    <w:pPr>
      <w:widowControl w:val="0"/>
      <w:autoSpaceDE w:val="0"/>
      <w:autoSpaceDN w:val="0"/>
      <w:adjustRightInd w:val="0"/>
      <w:spacing w:after="0" w:line="240" w:lineRule="auto"/>
    </w:pPr>
    <w:rPr>
      <w:rFonts w:ascii="ScalaSansPro-Light" w:hAnsi="ScalaSansPro-Light" w:cs="ScalaSansPro-Light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B39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6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61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61B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8599A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F54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39F"/>
  </w:style>
  <w:style w:type="character" w:styleId="PageNumber">
    <w:name w:val="page number"/>
    <w:basedOn w:val="DefaultParagraphFont"/>
    <w:uiPriority w:val="99"/>
    <w:semiHidden/>
    <w:unhideWhenUsed/>
    <w:rsid w:val="00F5439F"/>
  </w:style>
  <w:style w:type="paragraph" w:styleId="ListParagraph">
    <w:name w:val="List Paragraph"/>
    <w:basedOn w:val="Normal"/>
    <w:uiPriority w:val="34"/>
    <w:qFormat/>
    <w:rsid w:val="00B2071D"/>
    <w:pPr>
      <w:ind w:left="720"/>
      <w:contextualSpacing/>
    </w:pPr>
  </w:style>
  <w:style w:type="paragraph" w:customStyle="1" w:styleId="TableEntry">
    <w:name w:val="Table Entry"/>
    <w:basedOn w:val="Normal"/>
    <w:rsid w:val="0082575D"/>
    <w:pPr>
      <w:spacing w:before="60" w:after="120" w:line="280" w:lineRule="exact"/>
    </w:pPr>
    <w:rPr>
      <w:rFonts w:ascii="Tahoma" w:eastAsia="Times" w:hAnsi="Tahoma" w:cs="Times New Roman"/>
      <w:noProof/>
      <w:color w:val="000000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5E0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E0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405E08"/>
    <w:rPr>
      <w:vertAlign w:val="superscript"/>
    </w:rPr>
  </w:style>
  <w:style w:type="character" w:customStyle="1" w:styleId="A2">
    <w:name w:val="A2"/>
    <w:uiPriority w:val="99"/>
    <w:rsid w:val="00801A91"/>
    <w:rPr>
      <w:rFonts w:cs="Arial MT Std"/>
      <w:color w:val="000000"/>
      <w:sz w:val="22"/>
      <w:szCs w:val="22"/>
    </w:rPr>
  </w:style>
  <w:style w:type="paragraph" w:customStyle="1" w:styleId="Default">
    <w:name w:val="Default"/>
    <w:rsid w:val="009C1DC4"/>
    <w:pPr>
      <w:widowControl w:val="0"/>
      <w:autoSpaceDE w:val="0"/>
      <w:autoSpaceDN w:val="0"/>
      <w:adjustRightInd w:val="0"/>
      <w:spacing w:after="0" w:line="240" w:lineRule="auto"/>
    </w:pPr>
    <w:rPr>
      <w:rFonts w:ascii="ScalaSansPro-Light" w:hAnsi="ScalaSansPro-Light" w:cs="ScalaSansPro-Light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B39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6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61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61B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859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B06C63-DFA3-994F-85AF-94A7CC9E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4077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Schley</dc:creator>
  <cp:keywords/>
  <dc:description/>
  <cp:lastModifiedBy>Anne Schley</cp:lastModifiedBy>
  <cp:revision>2</cp:revision>
  <dcterms:created xsi:type="dcterms:W3CDTF">2014-10-24T16:03:00Z</dcterms:created>
  <dcterms:modified xsi:type="dcterms:W3CDTF">2014-10-24T16:03:00Z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-1</vt:i4>
  </property>
</Properties>
</file>