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1365C" w14:textId="3CDCE060" w:rsidR="00F912A7" w:rsidRPr="007B71F5" w:rsidRDefault="007B71F5" w:rsidP="000F633D">
      <w:pPr>
        <w:spacing w:after="0" w:line="240" w:lineRule="auto"/>
        <w:rPr>
          <w:b/>
          <w:sz w:val="24"/>
          <w:szCs w:val="24"/>
          <w:u w:val="single"/>
        </w:rPr>
      </w:pPr>
      <w:r w:rsidRPr="007B71F5">
        <w:rPr>
          <w:b/>
          <w:sz w:val="24"/>
          <w:szCs w:val="24"/>
          <w:u w:val="single"/>
        </w:rPr>
        <w:t xml:space="preserve">GPP </w:t>
      </w:r>
      <w:r w:rsidR="00F912A7" w:rsidRPr="007B71F5">
        <w:rPr>
          <w:b/>
          <w:sz w:val="24"/>
          <w:szCs w:val="24"/>
          <w:u w:val="single"/>
        </w:rPr>
        <w:t>Case Study</w:t>
      </w:r>
      <w:r w:rsidR="001972BD" w:rsidRPr="007B71F5">
        <w:rPr>
          <w:b/>
          <w:sz w:val="24"/>
          <w:szCs w:val="24"/>
          <w:u w:val="single"/>
        </w:rPr>
        <w:t>:</w:t>
      </w:r>
      <w:r w:rsidR="00846379" w:rsidRPr="007B71F5">
        <w:rPr>
          <w:rFonts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846379" w:rsidRPr="007B71F5">
        <w:rPr>
          <w:rFonts w:cs="Arial"/>
          <w:b/>
          <w:sz w:val="24"/>
          <w:szCs w:val="24"/>
          <w:u w:val="single"/>
          <w:lang w:val="en-US"/>
        </w:rPr>
        <w:t>Micro</w:t>
      </w:r>
      <w:bookmarkStart w:id="0" w:name="_GoBack"/>
      <w:bookmarkEnd w:id="0"/>
      <w:r w:rsidR="00846379" w:rsidRPr="007B71F5">
        <w:rPr>
          <w:rFonts w:cs="Arial"/>
          <w:b/>
          <w:sz w:val="24"/>
          <w:szCs w:val="24"/>
          <w:u w:val="single"/>
          <w:lang w:val="en-US"/>
        </w:rPr>
        <w:t>bicides</w:t>
      </w:r>
      <w:proofErr w:type="spellEnd"/>
      <w:r w:rsidR="00846379" w:rsidRPr="007B71F5">
        <w:rPr>
          <w:rFonts w:cs="Arial"/>
          <w:b/>
          <w:sz w:val="24"/>
          <w:szCs w:val="24"/>
          <w:u w:val="single"/>
          <w:lang w:val="en-US"/>
        </w:rPr>
        <w:t xml:space="preserve"> Development </w:t>
      </w:r>
      <w:proofErr w:type="spellStart"/>
      <w:r w:rsidR="00846379" w:rsidRPr="007B71F5">
        <w:rPr>
          <w:rFonts w:cs="Arial"/>
          <w:b/>
          <w:sz w:val="24"/>
          <w:szCs w:val="24"/>
          <w:u w:val="single"/>
          <w:lang w:val="en-US"/>
        </w:rPr>
        <w:t>Programme</w:t>
      </w:r>
      <w:proofErr w:type="spellEnd"/>
      <w:r w:rsidR="00846379" w:rsidRPr="007B71F5">
        <w:rPr>
          <w:rFonts w:cs="Arial"/>
          <w:b/>
          <w:sz w:val="24"/>
          <w:szCs w:val="24"/>
          <w:u w:val="single"/>
          <w:lang w:val="en-US"/>
        </w:rPr>
        <w:t xml:space="preserve"> (MDP)</w:t>
      </w:r>
      <w:r w:rsidR="00A31E39" w:rsidRPr="007B71F5">
        <w:rPr>
          <w:b/>
          <w:sz w:val="24"/>
          <w:szCs w:val="24"/>
          <w:u w:val="single"/>
        </w:rPr>
        <w:t xml:space="preserve"> 301</w:t>
      </w:r>
    </w:p>
    <w:p w14:paraId="6D7D21E6" w14:textId="00988EDB" w:rsidR="00A46ED7" w:rsidRDefault="00504D18" w:rsidP="000F633D">
      <w:pPr>
        <w:pStyle w:val="NormalWeb"/>
        <w:spacing w:before="0" w:beforeAutospacing="0" w:after="0" w:afterAutospacing="0"/>
        <w:rPr>
          <w:rFonts w:asciiTheme="minorHAnsi" w:hAnsiTheme="minorHAnsi"/>
          <w:b/>
        </w:rPr>
      </w:pPr>
      <w:r w:rsidRPr="00B2071D">
        <w:rPr>
          <w:noProof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37E99" wp14:editId="6D74E619">
                <wp:simplePos x="0" y="0"/>
                <wp:positionH relativeFrom="margin">
                  <wp:align>left</wp:align>
                </wp:positionH>
                <wp:positionV relativeFrom="paragraph">
                  <wp:posOffset>271145</wp:posOffset>
                </wp:positionV>
                <wp:extent cx="5623560" cy="2286000"/>
                <wp:effectExtent l="0" t="0" r="1524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3560" cy="228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5F7C363" w14:textId="637A9422" w:rsidR="007D42BF" w:rsidRPr="00205BDC" w:rsidRDefault="007D42BF" w:rsidP="00A46ED7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Background</w:t>
                            </w:r>
                          </w:p>
                          <w:p w14:paraId="7D0F86BA" w14:textId="77777777" w:rsidR="007D42BF" w:rsidRPr="00AD55C4" w:rsidRDefault="007D42BF" w:rsidP="000F633D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D55C4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MDP 301 was a large scale clinical trial conducted by the </w:t>
                            </w:r>
                            <w:proofErr w:type="spellStart"/>
                            <w:r w:rsidRPr="00AD55C4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>Microbicides</w:t>
                            </w:r>
                            <w:proofErr w:type="spellEnd"/>
                            <w:r w:rsidRPr="00AD55C4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 Development </w:t>
                            </w:r>
                            <w:proofErr w:type="spellStart"/>
                            <w:r w:rsidRPr="00AD55C4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>Programme</w:t>
                            </w:r>
                            <w:proofErr w:type="spellEnd"/>
                            <w:r w:rsidRPr="00AD55C4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 (MDP), a not-for-profit partnership of African and European research institutions, and was funded by the U.K. Department for International Development (DFID) and the U.K. Medical Research Council (MRC). The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 trial</w:t>
                            </w:r>
                            <w:r w:rsidRPr="00AD55C4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 involved more than 9,000 sexually active, HIV-negative women at six trial sites in South Africa, Tanzania, Uganda and Zambia and was conducted between 2005 and 2009. </w:t>
                            </w:r>
                          </w:p>
                          <w:p w14:paraId="57B07EA3" w14:textId="77777777" w:rsidR="007D42BF" w:rsidRDefault="007D42BF" w:rsidP="000F633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1497C8C" w14:textId="28C8AFFE" w:rsidR="007D42BF" w:rsidRDefault="007D42BF" w:rsidP="000F633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D55C4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MDP 301 evaluated two strengths of 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>an</w:t>
                            </w:r>
                            <w:r w:rsidRPr="00AD55C4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 experimental vaginal gel, </w:t>
                            </w:r>
                            <w:r w:rsidRPr="00FC6B7C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>0.5% PR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>O</w:t>
                            </w:r>
                            <w:r w:rsidRPr="00FC6B7C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>2000 and 2% PRO2000</w:t>
                            </w:r>
                            <w:r w:rsidRPr="00205BDC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and aimed to </w:t>
                            </w:r>
                            <w:r w:rsidRPr="00205BDC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provide conclusive evidence of whether and to what degree 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>this gel might prevent</w:t>
                            </w:r>
                            <w:r w:rsidRPr="00205BDC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 HIV infection in women. </w:t>
                            </w:r>
                          </w:p>
                          <w:p w14:paraId="1FC25565" w14:textId="77777777" w:rsidR="007D42BF" w:rsidRDefault="007D42BF" w:rsidP="000F633D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1BB998A" w14:textId="368A70CF" w:rsidR="007D42BF" w:rsidRPr="00E46841" w:rsidRDefault="007D42BF" w:rsidP="000F633D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C6B7C">
                              <w:rPr>
                                <w:rFonts w:cs="Arial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21.35pt;width:442.8pt;height:180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" filled="f" strokeweight=".5pt">
                <v:textbox>
                  <w:txbxContent>
                    <w:p w14:paraId="35F7C363" w14:textId="637A9422" w:rsidR="007D42BF" w:rsidRPr="00205BDC" w:rsidRDefault="007D42BF" w:rsidP="00A46ED7">
                      <w:pPr>
                        <w:spacing w:after="0" w:line="240" w:lineRule="auto"/>
                        <w:rPr>
                          <w:rFonts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  <w:lang w:val="en-US"/>
                        </w:rPr>
                        <w:t>Background</w:t>
                      </w:r>
                    </w:p>
                    <w:p w14:paraId="7D0F86BA" w14:textId="77777777" w:rsidR="007D42BF" w:rsidRPr="00AD55C4" w:rsidRDefault="007D42BF" w:rsidP="000F633D">
                      <w:pPr>
                        <w:spacing w:after="0" w:line="240" w:lineRule="auto"/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</w:pPr>
                      <w:r w:rsidRPr="00AD55C4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MDP 301 was a large scale clinical trial conducted by the </w:t>
                      </w:r>
                      <w:proofErr w:type="spellStart"/>
                      <w:r w:rsidRPr="00AD55C4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>Microbicides</w:t>
                      </w:r>
                      <w:proofErr w:type="spellEnd"/>
                      <w:r w:rsidRPr="00AD55C4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 Development </w:t>
                      </w:r>
                      <w:proofErr w:type="spellStart"/>
                      <w:r w:rsidRPr="00AD55C4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>Programme</w:t>
                      </w:r>
                      <w:proofErr w:type="spellEnd"/>
                      <w:r w:rsidRPr="00AD55C4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 (MDP), a not-for-profit partnership of African and European research institutions, and was funded by the U.K. Department for International Development (DFID) and the U.K. Medical Research Council (MRC). The</w:t>
                      </w:r>
                      <w:r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 trial</w:t>
                      </w:r>
                      <w:r w:rsidRPr="00AD55C4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 involved more than 9,000 sexually active, HIV-negative women at six trial sites in South Africa, Tanzania, Uganda and Zambia and was conducted between 2005 and 2009. </w:t>
                      </w:r>
                    </w:p>
                    <w:p w14:paraId="57B07EA3" w14:textId="77777777" w:rsidR="007D42BF" w:rsidRDefault="007D42BF" w:rsidP="000F633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</w:pPr>
                    </w:p>
                    <w:p w14:paraId="51497C8C" w14:textId="28C8AFFE" w:rsidR="007D42BF" w:rsidRDefault="007D42BF" w:rsidP="000F633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</w:pPr>
                      <w:r w:rsidRPr="00AD55C4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MDP 301 evaluated two strengths of </w:t>
                      </w:r>
                      <w:r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>an</w:t>
                      </w:r>
                      <w:r w:rsidRPr="00AD55C4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 experimental vaginal gel, </w:t>
                      </w:r>
                      <w:r w:rsidRPr="00FC6B7C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>0.5% PR</w:t>
                      </w:r>
                      <w:r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>O</w:t>
                      </w:r>
                      <w:r w:rsidRPr="00FC6B7C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>2000 and 2% PRO2000</w:t>
                      </w:r>
                      <w:r w:rsidRPr="00205BDC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r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and aimed to </w:t>
                      </w:r>
                      <w:r w:rsidRPr="00205BDC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provide conclusive evidence of whether and to what degree </w:t>
                      </w:r>
                      <w:r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>this gel might prevent</w:t>
                      </w:r>
                      <w:r w:rsidRPr="00205BDC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 HIV infection in women. </w:t>
                      </w:r>
                    </w:p>
                    <w:p w14:paraId="1FC25565" w14:textId="77777777" w:rsidR="007D42BF" w:rsidRDefault="007D42BF" w:rsidP="000F633D">
                      <w:pPr>
                        <w:spacing w:after="0" w:line="240" w:lineRule="auto"/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</w:pPr>
                    </w:p>
                    <w:p w14:paraId="21BB998A" w14:textId="368A70CF" w:rsidR="007D42BF" w:rsidRPr="00E46841" w:rsidRDefault="007D42BF" w:rsidP="000F633D">
                      <w:pPr>
                        <w:spacing w:after="0" w:line="240" w:lineRule="auto"/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</w:pPr>
                      <w:r w:rsidRPr="00FC6B7C">
                        <w:rPr>
                          <w:rFonts w:cs="Arial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48A5582" w14:textId="77777777" w:rsidR="00A46ED7" w:rsidRDefault="00A46ED7" w:rsidP="000F633D">
      <w:pPr>
        <w:pStyle w:val="NormalWeb"/>
        <w:spacing w:before="0" w:beforeAutospacing="0" w:after="0" w:afterAutospacing="0"/>
        <w:rPr>
          <w:rFonts w:asciiTheme="minorHAnsi" w:hAnsiTheme="minorHAnsi"/>
          <w:b/>
        </w:rPr>
      </w:pPr>
    </w:p>
    <w:p w14:paraId="1E0242F3" w14:textId="3428F13E" w:rsidR="002A00B6" w:rsidRPr="00E46841" w:rsidRDefault="00FB70FD" w:rsidP="000F633D">
      <w:pPr>
        <w:pStyle w:val="NormalWeb"/>
        <w:spacing w:before="0" w:beforeAutospacing="0" w:after="0" w:afterAutospacing="0"/>
        <w:rPr>
          <w:rFonts w:asciiTheme="minorHAnsi" w:hAnsiTheme="minorHAnsi"/>
          <w:u w:val="single"/>
        </w:rPr>
      </w:pPr>
      <w:r w:rsidRPr="00B2071D">
        <w:rPr>
          <w:rFonts w:asciiTheme="minorHAnsi" w:hAnsiTheme="minorHAnsi"/>
          <w:b/>
        </w:rPr>
        <w:t>The Scenario</w:t>
      </w:r>
    </w:p>
    <w:p w14:paraId="4A994520" w14:textId="770630A2" w:rsidR="004D1170" w:rsidRDefault="004D1170" w:rsidP="004D1170">
      <w:pPr>
        <w:spacing w:after="0" w:line="240" w:lineRule="auto"/>
        <w:rPr>
          <w:rFonts w:cs="AdvP49811"/>
          <w:sz w:val="24"/>
          <w:szCs w:val="24"/>
          <w:lang w:val="en-GB"/>
        </w:rPr>
      </w:pPr>
      <w:r w:rsidRPr="00FC6B7C">
        <w:rPr>
          <w:rFonts w:cs="Arial"/>
          <w:sz w:val="24"/>
          <w:szCs w:val="24"/>
          <w:lang w:val="en-US"/>
        </w:rPr>
        <w:t xml:space="preserve">In February 2008, the </w:t>
      </w:r>
      <w:r w:rsidR="003E2DF9">
        <w:rPr>
          <w:rFonts w:cs="Arial"/>
          <w:sz w:val="24"/>
          <w:szCs w:val="24"/>
          <w:lang w:val="en-US"/>
        </w:rPr>
        <w:t xml:space="preserve">MDP301 </w:t>
      </w:r>
      <w:r w:rsidRPr="00FC6B7C">
        <w:rPr>
          <w:rFonts w:cs="Arial"/>
          <w:sz w:val="24"/>
          <w:szCs w:val="24"/>
          <w:lang w:val="en-US"/>
        </w:rPr>
        <w:t>independent data monitoring committee (IDMC)</w:t>
      </w:r>
      <w:r>
        <w:rPr>
          <w:rFonts w:cs="Arial"/>
          <w:sz w:val="24"/>
          <w:szCs w:val="24"/>
          <w:lang w:val="en-US"/>
        </w:rPr>
        <w:t xml:space="preserve"> reviewed interim data and</w:t>
      </w:r>
      <w:r w:rsidRPr="00FC6B7C">
        <w:rPr>
          <w:rFonts w:cs="Arial"/>
          <w:sz w:val="24"/>
          <w:szCs w:val="24"/>
          <w:lang w:val="en-US"/>
        </w:rPr>
        <w:t xml:space="preserve"> </w:t>
      </w:r>
      <w:r w:rsidRPr="00FC6B7C">
        <w:rPr>
          <w:rFonts w:cs="AdvP49811"/>
          <w:sz w:val="24"/>
          <w:szCs w:val="24"/>
          <w:lang w:val="en-GB"/>
        </w:rPr>
        <w:t xml:space="preserve">recommended </w:t>
      </w:r>
      <w:r>
        <w:rPr>
          <w:rFonts w:cs="AdvP49811"/>
          <w:sz w:val="24"/>
          <w:szCs w:val="24"/>
          <w:lang w:val="en-GB"/>
        </w:rPr>
        <w:t>that evaluation of 2% PRO2000</w:t>
      </w:r>
      <w:r w:rsidRPr="00FC6B7C">
        <w:rPr>
          <w:rFonts w:cs="AdvP49811"/>
          <w:sz w:val="24"/>
          <w:szCs w:val="24"/>
          <w:lang w:val="en-GB"/>
        </w:rPr>
        <w:t xml:space="preserve"> gel should be discontinued, as there was ‘no more than a small chance of it showing protection against HIV infection’. </w:t>
      </w:r>
      <w:r>
        <w:rPr>
          <w:rFonts w:cs="AdvP49811"/>
          <w:sz w:val="24"/>
          <w:szCs w:val="24"/>
          <w:lang w:val="en-GB"/>
        </w:rPr>
        <w:t xml:space="preserve">In response, MDP </w:t>
      </w:r>
      <w:r w:rsidR="000C1266">
        <w:rPr>
          <w:rFonts w:cs="AdvP49811"/>
          <w:sz w:val="24"/>
          <w:szCs w:val="24"/>
          <w:lang w:val="en-GB"/>
        </w:rPr>
        <w:t>stopped</w:t>
      </w:r>
      <w:r>
        <w:rPr>
          <w:rFonts w:cs="AdvP49811"/>
          <w:sz w:val="24"/>
          <w:szCs w:val="24"/>
          <w:lang w:val="en-GB"/>
        </w:rPr>
        <w:t xml:space="preserve"> </w:t>
      </w:r>
      <w:proofErr w:type="spellStart"/>
      <w:r>
        <w:rPr>
          <w:rFonts w:cs="AdvP49811"/>
          <w:sz w:val="24"/>
          <w:szCs w:val="24"/>
          <w:lang w:val="en-GB"/>
        </w:rPr>
        <w:t>enrol</w:t>
      </w:r>
      <w:r w:rsidR="00EA7ADA">
        <w:rPr>
          <w:rFonts w:cs="AdvP49811"/>
          <w:sz w:val="24"/>
          <w:szCs w:val="24"/>
          <w:lang w:val="en-GB"/>
        </w:rPr>
        <w:t>l</w:t>
      </w:r>
      <w:r>
        <w:rPr>
          <w:rFonts w:cs="AdvP49811"/>
          <w:sz w:val="24"/>
          <w:szCs w:val="24"/>
          <w:lang w:val="en-GB"/>
        </w:rPr>
        <w:t>ment</w:t>
      </w:r>
      <w:proofErr w:type="spellEnd"/>
      <w:r>
        <w:rPr>
          <w:rFonts w:cs="AdvP49811"/>
          <w:sz w:val="24"/>
          <w:szCs w:val="24"/>
          <w:lang w:val="en-GB"/>
        </w:rPr>
        <w:t xml:space="preserve"> in </w:t>
      </w:r>
      <w:r w:rsidR="000C1266">
        <w:rPr>
          <w:rFonts w:cs="AdvP49811"/>
          <w:sz w:val="24"/>
          <w:szCs w:val="24"/>
          <w:lang w:val="en-GB"/>
        </w:rPr>
        <w:t>the</w:t>
      </w:r>
      <w:r w:rsidR="000C1266" w:rsidRPr="00FC6B7C">
        <w:rPr>
          <w:rFonts w:cs="AdvP49811"/>
          <w:sz w:val="24"/>
          <w:szCs w:val="24"/>
          <w:lang w:val="en-GB"/>
        </w:rPr>
        <w:t xml:space="preserve"> 2% PRO 2000 gel</w:t>
      </w:r>
      <w:r w:rsidR="000C1266">
        <w:rPr>
          <w:rFonts w:cs="AdvP49811"/>
          <w:sz w:val="24"/>
          <w:szCs w:val="24"/>
          <w:lang w:val="en-GB"/>
        </w:rPr>
        <w:t xml:space="preserve"> arm and asked</w:t>
      </w:r>
      <w:r w:rsidR="003E2DF9">
        <w:rPr>
          <w:rFonts w:cs="AdvP49811"/>
          <w:sz w:val="24"/>
          <w:szCs w:val="24"/>
          <w:lang w:val="en-GB"/>
        </w:rPr>
        <w:t xml:space="preserve"> </w:t>
      </w:r>
      <w:r w:rsidR="00D7125C">
        <w:rPr>
          <w:rFonts w:cs="AdvP49811"/>
          <w:sz w:val="24"/>
          <w:szCs w:val="24"/>
          <w:lang w:val="en-GB"/>
        </w:rPr>
        <w:t>exist</w:t>
      </w:r>
      <w:r w:rsidR="003746FB">
        <w:rPr>
          <w:rFonts w:cs="AdvP49811"/>
          <w:sz w:val="24"/>
          <w:szCs w:val="24"/>
          <w:lang w:val="en-GB"/>
        </w:rPr>
        <w:t xml:space="preserve">ing </w:t>
      </w:r>
      <w:r w:rsidR="003E2DF9">
        <w:rPr>
          <w:rFonts w:cs="AdvP49811"/>
          <w:sz w:val="24"/>
          <w:szCs w:val="24"/>
          <w:lang w:val="en-GB"/>
        </w:rPr>
        <w:t>participants</w:t>
      </w:r>
      <w:r w:rsidR="000C1266">
        <w:rPr>
          <w:rFonts w:cs="AdvP49811"/>
          <w:sz w:val="24"/>
          <w:szCs w:val="24"/>
          <w:lang w:val="en-GB"/>
        </w:rPr>
        <w:t xml:space="preserve"> from that ar</w:t>
      </w:r>
      <w:r w:rsidR="00A85A16">
        <w:rPr>
          <w:rFonts w:cs="AdvP49811"/>
          <w:sz w:val="24"/>
          <w:szCs w:val="24"/>
          <w:lang w:val="en-GB"/>
        </w:rPr>
        <w:t>m</w:t>
      </w:r>
      <w:r w:rsidR="003E2DF9">
        <w:rPr>
          <w:rFonts w:cs="AdvP49811"/>
          <w:sz w:val="24"/>
          <w:szCs w:val="24"/>
          <w:lang w:val="en-GB"/>
        </w:rPr>
        <w:t xml:space="preserve"> to return the gel they had been given. The placebo and 0.5% arms were continued. </w:t>
      </w:r>
    </w:p>
    <w:p w14:paraId="74FDAC1F" w14:textId="77777777" w:rsidR="004D1170" w:rsidRDefault="004D1170" w:rsidP="004D1170">
      <w:pPr>
        <w:spacing w:after="0" w:line="240" w:lineRule="auto"/>
        <w:rPr>
          <w:rFonts w:cs="AdvP49811"/>
          <w:sz w:val="24"/>
          <w:szCs w:val="24"/>
          <w:lang w:val="en-GB"/>
        </w:rPr>
      </w:pPr>
    </w:p>
    <w:p w14:paraId="37C2E255" w14:textId="3614783E" w:rsidR="004D1170" w:rsidRDefault="00EC37E1" w:rsidP="000F633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One year later</w:t>
      </w:r>
      <w:r w:rsidR="003E2DF9">
        <w:rPr>
          <w:rFonts w:cs="Arial"/>
          <w:sz w:val="24"/>
          <w:szCs w:val="24"/>
          <w:lang w:val="en-US"/>
        </w:rPr>
        <w:t xml:space="preserve"> in February 2009</w:t>
      </w:r>
      <w:r>
        <w:rPr>
          <w:rFonts w:cs="Arial"/>
          <w:sz w:val="24"/>
          <w:szCs w:val="24"/>
          <w:lang w:val="en-US"/>
        </w:rPr>
        <w:t xml:space="preserve">, </w:t>
      </w:r>
      <w:r w:rsidR="003E2DF9">
        <w:rPr>
          <w:rFonts w:cs="Arial"/>
          <w:sz w:val="24"/>
          <w:szCs w:val="24"/>
          <w:lang w:val="en-US"/>
        </w:rPr>
        <w:t xml:space="preserve">results of </w:t>
      </w:r>
      <w:r w:rsidR="004D1170" w:rsidRPr="00FC6B7C">
        <w:rPr>
          <w:rFonts w:cs="Arial"/>
          <w:sz w:val="24"/>
          <w:szCs w:val="24"/>
          <w:lang w:val="en-US"/>
        </w:rPr>
        <w:t>a separate smaller trial, HPTN035, suggested that 0.5% PRO2000 may</w:t>
      </w:r>
      <w:r w:rsidR="001235B0">
        <w:rPr>
          <w:rFonts w:cs="Arial"/>
          <w:sz w:val="24"/>
          <w:szCs w:val="24"/>
          <w:lang w:val="en-US"/>
        </w:rPr>
        <w:t xml:space="preserve"> actually be effective</w:t>
      </w:r>
      <w:r>
        <w:rPr>
          <w:rFonts w:cs="Arial"/>
          <w:sz w:val="24"/>
          <w:szCs w:val="24"/>
          <w:lang w:val="en-US"/>
        </w:rPr>
        <w:t xml:space="preserve"> in reducing</w:t>
      </w:r>
      <w:r w:rsidR="004D1170" w:rsidRPr="00FC6B7C">
        <w:rPr>
          <w:rFonts w:cs="Arial"/>
          <w:sz w:val="24"/>
          <w:szCs w:val="24"/>
          <w:lang w:val="en-US"/>
        </w:rPr>
        <w:t xml:space="preserve"> </w:t>
      </w:r>
      <w:r w:rsidR="004D1170">
        <w:rPr>
          <w:rFonts w:cs="Arial"/>
          <w:sz w:val="24"/>
          <w:szCs w:val="24"/>
          <w:lang w:val="en-US"/>
        </w:rPr>
        <w:t>HIV</w:t>
      </w:r>
      <w:r w:rsidR="004D1170" w:rsidRPr="00FC6B7C">
        <w:rPr>
          <w:rFonts w:cs="Arial"/>
          <w:sz w:val="24"/>
          <w:szCs w:val="24"/>
          <w:lang w:val="en-US"/>
        </w:rPr>
        <w:t xml:space="preserve"> ris</w:t>
      </w:r>
      <w:r w:rsidR="004D1170">
        <w:rPr>
          <w:rFonts w:cs="Arial"/>
          <w:sz w:val="24"/>
          <w:szCs w:val="24"/>
          <w:lang w:val="en-US"/>
        </w:rPr>
        <w:t>k, alth</w:t>
      </w:r>
      <w:r w:rsidR="004D1170" w:rsidRPr="00FC6B7C">
        <w:rPr>
          <w:rFonts w:cs="Arial"/>
          <w:sz w:val="24"/>
          <w:szCs w:val="24"/>
          <w:lang w:val="en-US"/>
        </w:rPr>
        <w:t xml:space="preserve">ough results were not statistically significant. </w:t>
      </w:r>
      <w:r w:rsidR="001235B0">
        <w:rPr>
          <w:rFonts w:cs="Arial"/>
          <w:sz w:val="24"/>
          <w:szCs w:val="24"/>
          <w:lang w:val="en-US"/>
        </w:rPr>
        <w:t>This news</w:t>
      </w:r>
      <w:r w:rsidR="004D1170" w:rsidRPr="00FC6B7C">
        <w:rPr>
          <w:rFonts w:cs="Arial"/>
          <w:sz w:val="24"/>
          <w:szCs w:val="24"/>
          <w:lang w:val="en-US"/>
        </w:rPr>
        <w:t xml:space="preserve"> heightened interest in the MDP 301 to provide conclusive evidence of whether and to what degree 0.5% PRO 2000 gel </w:t>
      </w:r>
      <w:r w:rsidR="003E2DF9">
        <w:rPr>
          <w:rFonts w:cs="Arial"/>
          <w:sz w:val="24"/>
          <w:szCs w:val="24"/>
          <w:lang w:val="en-US"/>
        </w:rPr>
        <w:t>might reduce</w:t>
      </w:r>
      <w:r w:rsidR="004D1170" w:rsidRPr="00FC6B7C">
        <w:rPr>
          <w:rFonts w:cs="Arial"/>
          <w:sz w:val="24"/>
          <w:szCs w:val="24"/>
          <w:lang w:val="en-US"/>
        </w:rPr>
        <w:t xml:space="preserve"> </w:t>
      </w:r>
      <w:r w:rsidR="004D1170">
        <w:rPr>
          <w:rFonts w:cs="Arial"/>
          <w:sz w:val="24"/>
          <w:szCs w:val="24"/>
          <w:lang w:val="en-US"/>
        </w:rPr>
        <w:t>HIV</w:t>
      </w:r>
      <w:r w:rsidR="004D1170" w:rsidRPr="00FC6B7C">
        <w:rPr>
          <w:rFonts w:cs="Arial"/>
          <w:sz w:val="24"/>
          <w:szCs w:val="24"/>
          <w:lang w:val="en-US"/>
        </w:rPr>
        <w:t xml:space="preserve"> risk. </w:t>
      </w:r>
    </w:p>
    <w:p w14:paraId="1267A84E" w14:textId="77777777" w:rsidR="004D1170" w:rsidRDefault="004D1170" w:rsidP="000F633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14:paraId="769CD6B4" w14:textId="30C5E1F9" w:rsidR="004D1170" w:rsidRDefault="00A01670" w:rsidP="000F633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In</w:t>
      </w:r>
      <w:r w:rsidRPr="00AD55C4">
        <w:rPr>
          <w:rFonts w:cs="Arial"/>
          <w:sz w:val="24"/>
          <w:szCs w:val="24"/>
          <w:lang w:val="en-US"/>
        </w:rPr>
        <w:t xml:space="preserve"> </w:t>
      </w:r>
      <w:r w:rsidR="00205BDC" w:rsidRPr="00AD55C4">
        <w:rPr>
          <w:rFonts w:cs="Arial"/>
          <w:sz w:val="24"/>
          <w:szCs w:val="24"/>
          <w:lang w:val="en-US"/>
        </w:rPr>
        <w:t>December 2009</w:t>
      </w:r>
      <w:r>
        <w:rPr>
          <w:rFonts w:cs="Arial"/>
          <w:sz w:val="24"/>
          <w:szCs w:val="24"/>
          <w:lang w:val="en-US"/>
        </w:rPr>
        <w:t xml:space="preserve">, MDP 301 announced its final results: that the 0.5% PRO 2000 gel did not reduce women’s risk of HIV infection. Therefore, both 2% and 0.5% gel were ineffective. </w:t>
      </w:r>
      <w:r w:rsidR="004D1170">
        <w:rPr>
          <w:rFonts w:cs="Arial"/>
          <w:sz w:val="24"/>
          <w:szCs w:val="24"/>
          <w:lang w:val="en-US"/>
        </w:rPr>
        <w:t>Es</w:t>
      </w:r>
      <w:r>
        <w:rPr>
          <w:rFonts w:cs="Arial"/>
          <w:sz w:val="24"/>
          <w:szCs w:val="24"/>
          <w:lang w:val="en-US"/>
        </w:rPr>
        <w:t>pecially after the promising result from HPTN</w:t>
      </w:r>
      <w:r w:rsidR="00EA7ADA">
        <w:rPr>
          <w:rFonts w:cs="Arial"/>
          <w:sz w:val="24"/>
          <w:szCs w:val="24"/>
          <w:lang w:val="en-US"/>
        </w:rPr>
        <w:t xml:space="preserve"> </w:t>
      </w:r>
      <w:r>
        <w:rPr>
          <w:rFonts w:cs="Arial"/>
          <w:sz w:val="24"/>
          <w:szCs w:val="24"/>
          <w:lang w:val="en-US"/>
        </w:rPr>
        <w:t>035</w:t>
      </w:r>
      <w:r w:rsidR="004D1170">
        <w:rPr>
          <w:rFonts w:cs="Arial"/>
          <w:sz w:val="24"/>
          <w:szCs w:val="24"/>
          <w:lang w:val="en-US"/>
        </w:rPr>
        <w:t>,</w:t>
      </w:r>
      <w:r w:rsidR="0051020B">
        <w:rPr>
          <w:rFonts w:cs="Arial"/>
          <w:sz w:val="24"/>
          <w:szCs w:val="24"/>
          <w:lang w:val="en-US"/>
        </w:rPr>
        <w:t xml:space="preserve"> </w:t>
      </w:r>
      <w:r w:rsidR="000F633D">
        <w:rPr>
          <w:rFonts w:cs="Arial"/>
          <w:sz w:val="24"/>
          <w:szCs w:val="24"/>
          <w:lang w:val="en-US"/>
        </w:rPr>
        <w:t xml:space="preserve">HIV prevention researchers and advocates were </w:t>
      </w:r>
      <w:r w:rsidR="006C6A07">
        <w:rPr>
          <w:rFonts w:cs="Arial"/>
          <w:sz w:val="24"/>
          <w:szCs w:val="24"/>
          <w:lang w:val="en-US"/>
        </w:rPr>
        <w:t xml:space="preserve">disappointed to find </w:t>
      </w:r>
      <w:r w:rsidR="004D1170">
        <w:rPr>
          <w:rFonts w:cs="Arial"/>
          <w:sz w:val="24"/>
          <w:szCs w:val="24"/>
          <w:lang w:val="en-US"/>
        </w:rPr>
        <w:t>that neither gel formulation was effective.</w:t>
      </w:r>
    </w:p>
    <w:p w14:paraId="6033447B" w14:textId="77777777" w:rsidR="00916622" w:rsidRDefault="00916622" w:rsidP="000F633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14:paraId="5A3460A4" w14:textId="4A55BB9D" w:rsidR="00C25041" w:rsidRPr="003A1D01" w:rsidRDefault="006A56A4" w:rsidP="00C25041">
      <w:pPr>
        <w:spacing w:after="0" w:line="240" w:lineRule="auto"/>
        <w:rPr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 xml:space="preserve">Even with these disappointing results, </w:t>
      </w:r>
      <w:r w:rsidRPr="00AD55C4">
        <w:rPr>
          <w:rFonts w:cs="Arial"/>
          <w:sz w:val="24"/>
          <w:szCs w:val="24"/>
          <w:lang w:val="en-US"/>
        </w:rPr>
        <w:t xml:space="preserve">much of the media coverage </w:t>
      </w:r>
      <w:r>
        <w:rPr>
          <w:rFonts w:cs="Arial"/>
          <w:sz w:val="24"/>
          <w:szCs w:val="24"/>
          <w:lang w:val="en-US"/>
        </w:rPr>
        <w:t>was accurate</w:t>
      </w:r>
      <w:r w:rsidR="001235B0">
        <w:rPr>
          <w:rFonts w:cs="Arial"/>
          <w:sz w:val="24"/>
          <w:szCs w:val="24"/>
          <w:lang w:val="en-US"/>
        </w:rPr>
        <w:t xml:space="preserve"> and balanced</w:t>
      </w:r>
      <w:r>
        <w:rPr>
          <w:rFonts w:cs="Arial"/>
          <w:sz w:val="24"/>
          <w:szCs w:val="24"/>
          <w:lang w:val="en-US"/>
        </w:rPr>
        <w:t>, largely due to the extensive planning and community</w:t>
      </w:r>
      <w:r w:rsidR="00C9379D">
        <w:rPr>
          <w:rFonts w:cs="Arial"/>
          <w:sz w:val="24"/>
          <w:szCs w:val="24"/>
          <w:lang w:val="en-US"/>
        </w:rPr>
        <w:t>/</w:t>
      </w:r>
      <w:r>
        <w:rPr>
          <w:rFonts w:cs="Arial"/>
          <w:sz w:val="24"/>
          <w:szCs w:val="24"/>
          <w:lang w:val="en-US"/>
        </w:rPr>
        <w:t xml:space="preserve">stakeholder engagement conducted by the </w:t>
      </w:r>
      <w:r w:rsidR="00C540BE">
        <w:rPr>
          <w:rFonts w:cs="Arial"/>
          <w:sz w:val="24"/>
          <w:szCs w:val="24"/>
          <w:lang w:val="en-US"/>
        </w:rPr>
        <w:t>local research teams</w:t>
      </w:r>
      <w:r>
        <w:rPr>
          <w:rFonts w:cs="Arial"/>
          <w:sz w:val="24"/>
          <w:szCs w:val="24"/>
          <w:lang w:val="en-US"/>
        </w:rPr>
        <w:t xml:space="preserve">. </w:t>
      </w:r>
      <w:r w:rsidR="001235B0">
        <w:rPr>
          <w:rFonts w:cs="Arial"/>
          <w:sz w:val="24"/>
          <w:szCs w:val="24"/>
          <w:lang w:val="en-US"/>
        </w:rPr>
        <w:t xml:space="preserve">This was especially important in South Africa, </w:t>
      </w:r>
      <w:r w:rsidR="001235B0">
        <w:rPr>
          <w:sz w:val="24"/>
          <w:szCs w:val="24"/>
        </w:rPr>
        <w:t xml:space="preserve">where some media outlets had </w:t>
      </w:r>
      <w:r w:rsidR="00F63A87">
        <w:rPr>
          <w:sz w:val="24"/>
          <w:szCs w:val="24"/>
        </w:rPr>
        <w:t xml:space="preserve">previously </w:t>
      </w:r>
      <w:r w:rsidR="001235B0">
        <w:rPr>
          <w:sz w:val="24"/>
          <w:szCs w:val="24"/>
        </w:rPr>
        <w:t>manipulated flat trial results to spread misconceptions about clinical research in Africa. Although participants and stakeholders in South Africa were disappointed by the results, the</w:t>
      </w:r>
      <w:r w:rsidR="00A85A16">
        <w:rPr>
          <w:sz w:val="24"/>
          <w:szCs w:val="24"/>
        </w:rPr>
        <w:t>ir</w:t>
      </w:r>
      <w:r w:rsidR="001235B0">
        <w:rPr>
          <w:sz w:val="24"/>
          <w:szCs w:val="24"/>
        </w:rPr>
        <w:t xml:space="preserve"> feedback suggested that they accepted this was a potential outcome of the trial</w:t>
      </w:r>
      <w:r w:rsidR="00C25041">
        <w:rPr>
          <w:sz w:val="24"/>
          <w:szCs w:val="24"/>
        </w:rPr>
        <w:t>. They also</w:t>
      </w:r>
      <w:r w:rsidR="001235B0">
        <w:rPr>
          <w:sz w:val="24"/>
          <w:szCs w:val="24"/>
        </w:rPr>
        <w:t xml:space="preserve"> appreciated the quick dissemination and had a good understanding of the </w:t>
      </w:r>
      <w:r w:rsidR="00C9379D">
        <w:rPr>
          <w:sz w:val="24"/>
          <w:szCs w:val="24"/>
        </w:rPr>
        <w:t>data</w:t>
      </w:r>
      <w:r w:rsidR="001235B0">
        <w:rPr>
          <w:sz w:val="24"/>
          <w:szCs w:val="24"/>
        </w:rPr>
        <w:t>.</w:t>
      </w:r>
      <w:r w:rsidR="00C25041">
        <w:rPr>
          <w:sz w:val="24"/>
          <w:szCs w:val="24"/>
        </w:rPr>
        <w:t xml:space="preserve"> </w:t>
      </w:r>
    </w:p>
    <w:p w14:paraId="184B33F2" w14:textId="77777777" w:rsidR="006A56A4" w:rsidRDefault="006A56A4" w:rsidP="006A56A4">
      <w:pPr>
        <w:spacing w:after="0" w:line="240" w:lineRule="auto"/>
        <w:rPr>
          <w:b/>
          <w:sz w:val="24"/>
          <w:szCs w:val="24"/>
        </w:rPr>
      </w:pPr>
    </w:p>
    <w:p w14:paraId="7DEC72A7" w14:textId="40BF7BC9" w:rsidR="006A56A4" w:rsidRPr="00836C43" w:rsidRDefault="006A56A4" w:rsidP="006A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Zambia was an exception</w:t>
      </w:r>
      <w:r w:rsidR="005E02CB">
        <w:rPr>
          <w:rFonts w:cs="Arial"/>
          <w:sz w:val="24"/>
          <w:szCs w:val="24"/>
          <w:lang w:val="en-US"/>
        </w:rPr>
        <w:t>. E</w:t>
      </w:r>
      <w:r>
        <w:rPr>
          <w:rFonts w:cs="Arial"/>
          <w:sz w:val="24"/>
          <w:szCs w:val="24"/>
          <w:lang w:val="en-US"/>
        </w:rPr>
        <w:t xml:space="preserve">rroneous reporting by one Zambian blogger living in the UK </w:t>
      </w:r>
      <w:r w:rsidR="00C9379D">
        <w:rPr>
          <w:rFonts w:cs="Arial"/>
          <w:sz w:val="24"/>
          <w:szCs w:val="24"/>
          <w:lang w:val="en-US"/>
        </w:rPr>
        <w:t>stimulated</w:t>
      </w:r>
      <w:r>
        <w:rPr>
          <w:rFonts w:cs="Arial"/>
          <w:sz w:val="24"/>
          <w:szCs w:val="24"/>
          <w:lang w:val="en-US"/>
        </w:rPr>
        <w:t xml:space="preserve"> </w:t>
      </w:r>
      <w:proofErr w:type="gramStart"/>
      <w:r>
        <w:rPr>
          <w:rFonts w:cs="Arial"/>
          <w:sz w:val="24"/>
          <w:szCs w:val="24"/>
          <w:lang w:val="en-US"/>
        </w:rPr>
        <w:t>a media</w:t>
      </w:r>
      <w:proofErr w:type="gramEnd"/>
      <w:r>
        <w:rPr>
          <w:rFonts w:cs="Arial"/>
          <w:sz w:val="24"/>
          <w:szCs w:val="24"/>
          <w:lang w:val="en-US"/>
        </w:rPr>
        <w:t xml:space="preserve"> fallout</w:t>
      </w:r>
      <w:r w:rsidR="005E02CB">
        <w:rPr>
          <w:rFonts w:cs="Arial"/>
          <w:sz w:val="24"/>
          <w:szCs w:val="24"/>
          <w:lang w:val="en-US"/>
        </w:rPr>
        <w:t xml:space="preserve"> that rapidly linked back to Zambia</w:t>
      </w:r>
      <w:r w:rsidR="007D4DAB">
        <w:rPr>
          <w:rFonts w:cs="Arial"/>
          <w:sz w:val="24"/>
          <w:szCs w:val="24"/>
          <w:lang w:val="en-US"/>
        </w:rPr>
        <w:t>n communities and journalists</w:t>
      </w:r>
      <w:r>
        <w:rPr>
          <w:rFonts w:cs="Arial"/>
          <w:sz w:val="24"/>
          <w:szCs w:val="24"/>
          <w:lang w:val="en-US"/>
        </w:rPr>
        <w:t>. Online</w:t>
      </w:r>
      <w:r w:rsidR="00E1638C">
        <w:rPr>
          <w:rFonts w:cs="Arial"/>
          <w:sz w:val="24"/>
          <w:szCs w:val="24"/>
          <w:lang w:val="en-US"/>
        </w:rPr>
        <w:t>, new</w:t>
      </w:r>
      <w:r w:rsidR="0094472A">
        <w:rPr>
          <w:rFonts w:cs="Arial"/>
          <w:sz w:val="24"/>
          <w:szCs w:val="24"/>
          <w:lang w:val="en-US"/>
        </w:rPr>
        <w:t>s</w:t>
      </w:r>
      <w:r w:rsidR="00E1638C">
        <w:rPr>
          <w:rFonts w:cs="Arial"/>
          <w:sz w:val="24"/>
          <w:szCs w:val="24"/>
          <w:lang w:val="en-US"/>
        </w:rPr>
        <w:t xml:space="preserve">paper, </w:t>
      </w:r>
      <w:r>
        <w:rPr>
          <w:rFonts w:cs="Arial"/>
          <w:sz w:val="24"/>
          <w:szCs w:val="24"/>
          <w:lang w:val="en-US"/>
        </w:rPr>
        <w:t xml:space="preserve">and radio stories fueled myths and misconceptions, framing the trial as exploitative. </w:t>
      </w:r>
      <w:r w:rsidR="005E02CB">
        <w:rPr>
          <w:rFonts w:cs="Verdana"/>
          <w:sz w:val="24"/>
          <w:szCs w:val="24"/>
          <w:lang w:val="en-US"/>
        </w:rPr>
        <w:t>The surge of negative media happened</w:t>
      </w:r>
      <w:r>
        <w:rPr>
          <w:rFonts w:cs="Verdana"/>
          <w:sz w:val="24"/>
          <w:szCs w:val="24"/>
          <w:lang w:val="en-US"/>
        </w:rPr>
        <w:t xml:space="preserve"> </w:t>
      </w:r>
      <w:r w:rsidR="00C540BE">
        <w:rPr>
          <w:rFonts w:cs="Verdana"/>
          <w:sz w:val="24"/>
          <w:szCs w:val="24"/>
          <w:lang w:val="en-US"/>
        </w:rPr>
        <w:t xml:space="preserve">during </w:t>
      </w:r>
      <w:r>
        <w:rPr>
          <w:rFonts w:cs="Verdana"/>
          <w:sz w:val="24"/>
          <w:szCs w:val="24"/>
          <w:lang w:val="en-US"/>
        </w:rPr>
        <w:t>the December holidays</w:t>
      </w:r>
      <w:r w:rsidR="00B97FA9">
        <w:rPr>
          <w:rFonts w:cs="Verdana"/>
          <w:sz w:val="24"/>
          <w:szCs w:val="24"/>
          <w:lang w:val="en-US"/>
        </w:rPr>
        <w:t xml:space="preserve"> and </w:t>
      </w:r>
      <w:r w:rsidR="00C540BE">
        <w:rPr>
          <w:rFonts w:cs="Verdana"/>
          <w:sz w:val="24"/>
          <w:szCs w:val="24"/>
          <w:lang w:val="en-US"/>
        </w:rPr>
        <w:t xml:space="preserve">this </w:t>
      </w:r>
      <w:r w:rsidR="00C540BE">
        <w:rPr>
          <w:rFonts w:cs="Verdana"/>
          <w:sz w:val="24"/>
          <w:szCs w:val="24"/>
          <w:lang w:val="en-US"/>
        </w:rPr>
        <w:lastRenderedPageBreak/>
        <w:t>made it difficult for Zambian researchers to brief key stakeholders and respond to the stories</w:t>
      </w:r>
      <w:proofErr w:type="gramStart"/>
      <w:r w:rsidR="00C540BE">
        <w:rPr>
          <w:rFonts w:cs="Verdana"/>
          <w:sz w:val="24"/>
          <w:szCs w:val="24"/>
          <w:lang w:val="en-US"/>
        </w:rPr>
        <w:t>.</w:t>
      </w:r>
      <w:r>
        <w:rPr>
          <w:rFonts w:cs="Verdana"/>
          <w:sz w:val="24"/>
          <w:szCs w:val="24"/>
          <w:lang w:val="en-US"/>
        </w:rPr>
        <w:t>.</w:t>
      </w:r>
      <w:proofErr w:type="gramEnd"/>
    </w:p>
    <w:p w14:paraId="72F76CAC" w14:textId="77777777" w:rsidR="006A56A4" w:rsidRPr="00205BDC" w:rsidRDefault="006A56A4" w:rsidP="006A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14:paraId="181483A3" w14:textId="3237BDE0" w:rsidR="006A56A4" w:rsidRDefault="00DF037F" w:rsidP="006A56A4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</w:t>
      </w:r>
      <w:r w:rsidR="001235B0">
        <w:rPr>
          <w:sz w:val="24"/>
          <w:szCs w:val="24"/>
          <w:lang w:val="en-US"/>
        </w:rPr>
        <w:t xml:space="preserve"> </w:t>
      </w:r>
      <w:r w:rsidR="00EC324B">
        <w:rPr>
          <w:sz w:val="24"/>
          <w:szCs w:val="24"/>
          <w:lang w:val="en-US"/>
        </w:rPr>
        <w:t xml:space="preserve">combination of high expectations around results, unpredictable </w:t>
      </w:r>
      <w:r w:rsidR="001235B0">
        <w:rPr>
          <w:sz w:val="24"/>
          <w:szCs w:val="24"/>
          <w:lang w:val="en-US"/>
        </w:rPr>
        <w:t>media</w:t>
      </w:r>
      <w:r w:rsidR="00EC324B">
        <w:rPr>
          <w:sz w:val="24"/>
          <w:szCs w:val="24"/>
          <w:lang w:val="en-US"/>
        </w:rPr>
        <w:t xml:space="preserve"> networking at international levels, </w:t>
      </w:r>
      <w:r w:rsidR="008F54EA">
        <w:rPr>
          <w:sz w:val="24"/>
          <w:szCs w:val="24"/>
          <w:lang w:val="en-US"/>
        </w:rPr>
        <w:t xml:space="preserve">and </w:t>
      </w:r>
      <w:r w:rsidR="00EC324B">
        <w:rPr>
          <w:sz w:val="24"/>
          <w:szCs w:val="24"/>
          <w:lang w:val="en-US"/>
        </w:rPr>
        <w:t xml:space="preserve">suboptimal </w:t>
      </w:r>
      <w:r w:rsidR="008F54EA">
        <w:rPr>
          <w:sz w:val="24"/>
          <w:szCs w:val="24"/>
          <w:lang w:val="en-US"/>
        </w:rPr>
        <w:t>timing issues</w:t>
      </w:r>
      <w:r w:rsidR="006A56A4">
        <w:rPr>
          <w:sz w:val="24"/>
          <w:szCs w:val="24"/>
          <w:lang w:val="en-US"/>
        </w:rPr>
        <w:t xml:space="preserve"> </w:t>
      </w:r>
      <w:r w:rsidR="00EC324B">
        <w:rPr>
          <w:sz w:val="24"/>
          <w:szCs w:val="24"/>
          <w:lang w:val="en-US"/>
        </w:rPr>
        <w:t xml:space="preserve">led to </w:t>
      </w:r>
      <w:r>
        <w:rPr>
          <w:sz w:val="24"/>
          <w:szCs w:val="24"/>
          <w:lang w:val="en-US"/>
        </w:rPr>
        <w:t>controversy and mistrust of research</w:t>
      </w:r>
      <w:r w:rsidR="00EC324B">
        <w:rPr>
          <w:sz w:val="24"/>
          <w:szCs w:val="24"/>
          <w:lang w:val="en-US"/>
        </w:rPr>
        <w:t xml:space="preserve"> that was </w:t>
      </w:r>
      <w:r w:rsidR="00107B0D">
        <w:rPr>
          <w:sz w:val="24"/>
          <w:szCs w:val="24"/>
          <w:lang w:val="en-US"/>
        </w:rPr>
        <w:t xml:space="preserve">almost </w:t>
      </w:r>
      <w:r w:rsidR="00EC324B">
        <w:rPr>
          <w:sz w:val="24"/>
          <w:szCs w:val="24"/>
          <w:lang w:val="en-US"/>
        </w:rPr>
        <w:t>impossible to avoid</w:t>
      </w:r>
      <w:r>
        <w:rPr>
          <w:sz w:val="24"/>
          <w:szCs w:val="24"/>
          <w:lang w:val="en-US"/>
        </w:rPr>
        <w:t xml:space="preserve">. </w:t>
      </w:r>
      <w:r w:rsidR="00C540BE">
        <w:rPr>
          <w:sz w:val="24"/>
          <w:szCs w:val="24"/>
          <w:lang w:val="en-US"/>
        </w:rPr>
        <w:t>T</w:t>
      </w:r>
      <w:r w:rsidR="008F54EA">
        <w:rPr>
          <w:sz w:val="24"/>
          <w:szCs w:val="24"/>
          <w:lang w:val="en-US"/>
        </w:rPr>
        <w:t xml:space="preserve">he research team </w:t>
      </w:r>
      <w:r>
        <w:rPr>
          <w:sz w:val="24"/>
          <w:szCs w:val="24"/>
          <w:lang w:val="en-US"/>
        </w:rPr>
        <w:t>did have</w:t>
      </w:r>
      <w:r w:rsidR="008F54EA">
        <w:rPr>
          <w:sz w:val="24"/>
          <w:szCs w:val="24"/>
          <w:lang w:val="en-US"/>
        </w:rPr>
        <w:t xml:space="preserve"> a strong </w:t>
      </w:r>
      <w:r>
        <w:rPr>
          <w:sz w:val="24"/>
          <w:szCs w:val="24"/>
          <w:lang w:val="en-US"/>
        </w:rPr>
        <w:t>foundation</w:t>
      </w:r>
      <w:r w:rsidR="008F54EA">
        <w:rPr>
          <w:sz w:val="24"/>
          <w:szCs w:val="24"/>
          <w:lang w:val="en-US"/>
        </w:rPr>
        <w:t xml:space="preserve"> of local </w:t>
      </w:r>
      <w:r>
        <w:rPr>
          <w:sz w:val="24"/>
          <w:szCs w:val="24"/>
          <w:lang w:val="en-US"/>
        </w:rPr>
        <w:t>support</w:t>
      </w:r>
      <w:r w:rsidR="008F54EA">
        <w:rPr>
          <w:sz w:val="24"/>
          <w:szCs w:val="24"/>
          <w:lang w:val="en-US"/>
        </w:rPr>
        <w:t xml:space="preserve">; however, </w:t>
      </w:r>
      <w:r w:rsidR="007D42BF" w:rsidRPr="00C7295D">
        <w:rPr>
          <w:sz w:val="24"/>
          <w:szCs w:val="24"/>
          <w:lang w:val="en-US"/>
        </w:rPr>
        <w:t xml:space="preserve">some prior partners </w:t>
      </w:r>
      <w:r w:rsidR="007D42BF">
        <w:rPr>
          <w:sz w:val="24"/>
          <w:szCs w:val="24"/>
          <w:lang w:val="en-US"/>
        </w:rPr>
        <w:t xml:space="preserve">refrained from challenging the negative reports because they </w:t>
      </w:r>
      <w:r w:rsidR="007D42BF" w:rsidRPr="007D42BF">
        <w:rPr>
          <w:sz w:val="24"/>
          <w:szCs w:val="24"/>
          <w:lang w:val="en-US"/>
        </w:rPr>
        <w:t>did not want to risk exposure to</w:t>
      </w:r>
      <w:r w:rsidR="007D42BF" w:rsidRPr="00C7295D">
        <w:rPr>
          <w:sz w:val="24"/>
          <w:szCs w:val="24"/>
          <w:lang w:val="en-US"/>
        </w:rPr>
        <w:t xml:space="preserve"> the backlash.</w:t>
      </w:r>
      <w:r w:rsidR="007D42BF">
        <w:rPr>
          <w:sz w:val="24"/>
          <w:szCs w:val="24"/>
          <w:lang w:val="en-US"/>
        </w:rPr>
        <w:t xml:space="preserve"> Other </w:t>
      </w:r>
      <w:r w:rsidR="008F54EA">
        <w:rPr>
          <w:sz w:val="24"/>
          <w:szCs w:val="24"/>
          <w:lang w:val="en-US"/>
        </w:rPr>
        <w:t>groups who had not been as closely engaged jumped to negative conclusions</w:t>
      </w:r>
      <w:r>
        <w:rPr>
          <w:sz w:val="24"/>
          <w:szCs w:val="24"/>
          <w:lang w:val="en-US"/>
        </w:rPr>
        <w:t xml:space="preserve"> about the flat results and initiated controversy.</w:t>
      </w:r>
      <w:r w:rsidR="00C85EB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These individuals</w:t>
      </w:r>
      <w:r w:rsidR="008F54EA">
        <w:rPr>
          <w:sz w:val="24"/>
          <w:szCs w:val="24"/>
          <w:lang w:val="en-US"/>
        </w:rPr>
        <w:t xml:space="preserve"> happened to be local thought-leaders; therefore, the negative messages and questions they raised sprea</w:t>
      </w:r>
      <w:r>
        <w:rPr>
          <w:sz w:val="24"/>
          <w:szCs w:val="24"/>
          <w:lang w:val="en-US"/>
        </w:rPr>
        <w:t>d rapidly through the community</w:t>
      </w:r>
      <w:r w:rsidR="008F54EA">
        <w:rPr>
          <w:sz w:val="24"/>
          <w:szCs w:val="24"/>
          <w:lang w:val="en-US"/>
        </w:rPr>
        <w:t xml:space="preserve"> and </w:t>
      </w:r>
      <w:r>
        <w:rPr>
          <w:sz w:val="24"/>
          <w:szCs w:val="24"/>
          <w:lang w:val="en-US"/>
        </w:rPr>
        <w:t>to</w:t>
      </w:r>
      <w:r w:rsidR="008F54EA">
        <w:rPr>
          <w:sz w:val="24"/>
          <w:szCs w:val="24"/>
          <w:lang w:val="en-US"/>
        </w:rPr>
        <w:t xml:space="preserve"> key </w:t>
      </w:r>
      <w:r>
        <w:rPr>
          <w:sz w:val="24"/>
          <w:szCs w:val="24"/>
          <w:lang w:val="en-US"/>
        </w:rPr>
        <w:t xml:space="preserve">national </w:t>
      </w:r>
      <w:r w:rsidR="008F54EA">
        <w:rPr>
          <w:sz w:val="24"/>
          <w:szCs w:val="24"/>
          <w:lang w:val="en-US"/>
        </w:rPr>
        <w:t>stakeho</w:t>
      </w:r>
      <w:r>
        <w:rPr>
          <w:sz w:val="24"/>
          <w:szCs w:val="24"/>
          <w:lang w:val="en-US"/>
        </w:rPr>
        <w:t>lders</w:t>
      </w:r>
      <w:r w:rsidR="00C85EB3">
        <w:rPr>
          <w:sz w:val="24"/>
          <w:szCs w:val="24"/>
          <w:lang w:val="en-US"/>
        </w:rPr>
        <w:t>, especially in the absence of any external ‘independent’ voice to counterbalance their perspective</w:t>
      </w:r>
      <w:r w:rsidR="008F54EA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n-US"/>
        </w:rPr>
        <w:t xml:space="preserve">The research team worked diligently with all groups involved and was able, with time, to restore trust. </w:t>
      </w:r>
      <w:r w:rsidR="008F54EA">
        <w:rPr>
          <w:sz w:val="24"/>
          <w:szCs w:val="24"/>
          <w:lang w:val="en-US"/>
        </w:rPr>
        <w:t>T</w:t>
      </w:r>
      <w:r w:rsidR="006A56A4">
        <w:rPr>
          <w:sz w:val="24"/>
          <w:szCs w:val="24"/>
          <w:lang w:val="en-US"/>
        </w:rPr>
        <w:t>he repercussions</w:t>
      </w:r>
      <w:r>
        <w:rPr>
          <w:sz w:val="24"/>
          <w:szCs w:val="24"/>
          <w:lang w:val="en-US"/>
        </w:rPr>
        <w:t>, however,</w:t>
      </w:r>
      <w:r w:rsidR="006A56A4">
        <w:rPr>
          <w:sz w:val="24"/>
          <w:szCs w:val="24"/>
          <w:lang w:val="en-US"/>
        </w:rPr>
        <w:t xml:space="preserve"> </w:t>
      </w:r>
      <w:r w:rsidR="00A36F81">
        <w:rPr>
          <w:sz w:val="24"/>
          <w:szCs w:val="24"/>
          <w:lang w:val="en-US"/>
        </w:rPr>
        <w:t xml:space="preserve">had a </w:t>
      </w:r>
      <w:r w:rsidR="0094472A">
        <w:rPr>
          <w:sz w:val="24"/>
          <w:szCs w:val="24"/>
          <w:lang w:val="en-US"/>
        </w:rPr>
        <w:t>lasting</w:t>
      </w:r>
      <w:r w:rsidR="00A36F81">
        <w:rPr>
          <w:sz w:val="24"/>
          <w:szCs w:val="24"/>
          <w:lang w:val="en-US"/>
        </w:rPr>
        <w:t xml:space="preserve"> effect in the country</w:t>
      </w:r>
      <w:r>
        <w:rPr>
          <w:sz w:val="24"/>
          <w:szCs w:val="24"/>
          <w:lang w:val="en-US"/>
        </w:rPr>
        <w:t>. S</w:t>
      </w:r>
      <w:r w:rsidR="008F54EA">
        <w:rPr>
          <w:sz w:val="24"/>
          <w:szCs w:val="24"/>
          <w:lang w:val="en-US"/>
        </w:rPr>
        <w:t>ignificant challenges remained for years around</w:t>
      </w:r>
      <w:r w:rsidR="006C5FDC">
        <w:rPr>
          <w:sz w:val="24"/>
          <w:szCs w:val="24"/>
          <w:lang w:val="en-US"/>
        </w:rPr>
        <w:t xml:space="preserve"> securing</w:t>
      </w:r>
      <w:r w:rsidR="006A56A4">
        <w:rPr>
          <w:sz w:val="24"/>
          <w:szCs w:val="24"/>
          <w:lang w:val="en-US"/>
        </w:rPr>
        <w:t xml:space="preserve"> approval for new</w:t>
      </w:r>
      <w:r w:rsidR="00EC409A">
        <w:rPr>
          <w:sz w:val="24"/>
          <w:szCs w:val="24"/>
          <w:lang w:val="en-US"/>
        </w:rPr>
        <w:t xml:space="preserve"> </w:t>
      </w:r>
      <w:proofErr w:type="spellStart"/>
      <w:r w:rsidR="00343C92">
        <w:rPr>
          <w:sz w:val="24"/>
          <w:szCs w:val="24"/>
          <w:lang w:val="en-US"/>
        </w:rPr>
        <w:t>microbicide</w:t>
      </w:r>
      <w:proofErr w:type="spellEnd"/>
      <w:r w:rsidR="00343C92">
        <w:rPr>
          <w:sz w:val="24"/>
          <w:szCs w:val="24"/>
          <w:lang w:val="en-US"/>
        </w:rPr>
        <w:t xml:space="preserve"> </w:t>
      </w:r>
      <w:r w:rsidR="006A56A4">
        <w:rPr>
          <w:sz w:val="24"/>
          <w:szCs w:val="24"/>
          <w:lang w:val="en-US"/>
        </w:rPr>
        <w:t>trials</w:t>
      </w:r>
      <w:r w:rsidR="00D00637">
        <w:rPr>
          <w:sz w:val="24"/>
          <w:szCs w:val="24"/>
          <w:lang w:val="en-US"/>
        </w:rPr>
        <w:t>.</w:t>
      </w:r>
      <w:r w:rsidR="006A56A4">
        <w:rPr>
          <w:sz w:val="24"/>
          <w:szCs w:val="24"/>
          <w:lang w:val="en-US"/>
        </w:rPr>
        <w:t xml:space="preserve"> </w:t>
      </w:r>
    </w:p>
    <w:p w14:paraId="4AC68D55" w14:textId="77777777" w:rsidR="00916622" w:rsidRDefault="00916622" w:rsidP="00916622">
      <w:pPr>
        <w:spacing w:after="0" w:line="240" w:lineRule="auto"/>
        <w:rPr>
          <w:b/>
          <w:i/>
          <w:sz w:val="24"/>
          <w:szCs w:val="24"/>
          <w:lang w:val="en-US"/>
        </w:rPr>
      </w:pPr>
    </w:p>
    <w:p w14:paraId="069CFC16" w14:textId="5D439420" w:rsidR="00916622" w:rsidRDefault="00FB70FD" w:rsidP="000F633D">
      <w:pPr>
        <w:spacing w:after="0" w:line="240" w:lineRule="auto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GPP-Relevant Issues</w:t>
      </w:r>
    </w:p>
    <w:p w14:paraId="1A22794B" w14:textId="12137E3A" w:rsidR="00EC324B" w:rsidRDefault="00656D46" w:rsidP="000F633D">
      <w:pPr>
        <w:spacing w:after="0" w:line="240" w:lineRule="auto"/>
        <w:rPr>
          <w:rFonts w:cs="Arial"/>
          <w:sz w:val="24"/>
          <w:szCs w:val="24"/>
          <w:lang w:val="en-US"/>
        </w:rPr>
      </w:pPr>
      <w:r>
        <w:rPr>
          <w:b/>
          <w:i/>
          <w:sz w:val="24"/>
          <w:szCs w:val="24"/>
        </w:rPr>
        <w:t xml:space="preserve">Stakeholder engagement </w:t>
      </w:r>
      <w:r w:rsidR="00591729">
        <w:rPr>
          <w:b/>
          <w:i/>
          <w:sz w:val="24"/>
          <w:szCs w:val="24"/>
        </w:rPr>
        <w:t xml:space="preserve">and </w:t>
      </w:r>
      <w:r w:rsidR="00EC324B">
        <w:rPr>
          <w:b/>
          <w:i/>
          <w:sz w:val="24"/>
          <w:szCs w:val="24"/>
        </w:rPr>
        <w:t xml:space="preserve">communications </w:t>
      </w:r>
      <w:r w:rsidR="00591729">
        <w:rPr>
          <w:b/>
          <w:i/>
          <w:sz w:val="24"/>
          <w:szCs w:val="24"/>
        </w:rPr>
        <w:t>planning</w:t>
      </w:r>
      <w:r w:rsidR="00CE3E86" w:rsidRPr="00CE3E86">
        <w:rPr>
          <w:b/>
          <w:i/>
          <w:sz w:val="24"/>
          <w:szCs w:val="24"/>
        </w:rPr>
        <w:t>.</w:t>
      </w:r>
      <w:r w:rsidR="00EE172A" w:rsidRPr="00EE172A">
        <w:rPr>
          <w:b/>
          <w:sz w:val="24"/>
          <w:szCs w:val="24"/>
        </w:rPr>
        <w:t xml:space="preserve"> </w:t>
      </w:r>
      <w:r w:rsidR="00504D18">
        <w:rPr>
          <w:sz w:val="24"/>
          <w:szCs w:val="24"/>
        </w:rPr>
        <w:t>All</w:t>
      </w:r>
      <w:r w:rsidR="00EE172A">
        <w:rPr>
          <w:sz w:val="24"/>
          <w:szCs w:val="24"/>
        </w:rPr>
        <w:t xml:space="preserve"> MDP </w:t>
      </w:r>
      <w:r w:rsidR="00C540BE">
        <w:rPr>
          <w:sz w:val="24"/>
          <w:szCs w:val="24"/>
        </w:rPr>
        <w:t>research cent</w:t>
      </w:r>
      <w:r w:rsidR="00107B0D">
        <w:rPr>
          <w:sz w:val="24"/>
          <w:szCs w:val="24"/>
        </w:rPr>
        <w:t xml:space="preserve">ers </w:t>
      </w:r>
      <w:r w:rsidR="00EE172A" w:rsidRPr="00FC6B7C">
        <w:rPr>
          <w:rFonts w:cs="Avenir-Medium"/>
          <w:color w:val="1A1A18"/>
          <w:sz w:val="24"/>
          <w:szCs w:val="24"/>
          <w:lang w:val="en-GB"/>
        </w:rPr>
        <w:t xml:space="preserve">had dedicated </w:t>
      </w:r>
      <w:r w:rsidR="00EE172A" w:rsidRPr="00147DAC">
        <w:rPr>
          <w:rFonts w:cs="Arial"/>
          <w:sz w:val="24"/>
          <w:szCs w:val="24"/>
          <w:lang w:val="en-US"/>
        </w:rPr>
        <w:t xml:space="preserve">resources and </w:t>
      </w:r>
      <w:r w:rsidR="00504D18" w:rsidRPr="00147DAC">
        <w:rPr>
          <w:rFonts w:cs="Arial"/>
          <w:sz w:val="24"/>
          <w:szCs w:val="24"/>
          <w:lang w:val="en-US"/>
        </w:rPr>
        <w:t>personnel for</w:t>
      </w:r>
      <w:r w:rsidR="00EE172A" w:rsidRPr="00147DAC">
        <w:rPr>
          <w:rFonts w:cs="Arial"/>
          <w:sz w:val="24"/>
          <w:szCs w:val="24"/>
          <w:lang w:val="en-US"/>
        </w:rPr>
        <w:t xml:space="preserve"> stakeholder engagement, including established stakeholder advisory mechanisms</w:t>
      </w:r>
      <w:r w:rsidRPr="00147DAC">
        <w:rPr>
          <w:rFonts w:cs="Arial"/>
          <w:sz w:val="24"/>
          <w:szCs w:val="24"/>
          <w:lang w:val="en-US"/>
        </w:rPr>
        <w:t xml:space="preserve">. </w:t>
      </w:r>
      <w:r w:rsidR="000D0BEA" w:rsidRPr="00453DF6">
        <w:rPr>
          <w:rFonts w:cs="Arial"/>
          <w:sz w:val="24"/>
          <w:szCs w:val="24"/>
          <w:lang w:val="en-US"/>
        </w:rPr>
        <w:t>Community stakeholder representatives</w:t>
      </w:r>
      <w:r w:rsidR="000D0BEA">
        <w:rPr>
          <w:rFonts w:cs="Arial"/>
          <w:sz w:val="24"/>
          <w:szCs w:val="24"/>
          <w:lang w:val="en-US"/>
        </w:rPr>
        <w:t xml:space="preserve"> </w:t>
      </w:r>
      <w:r w:rsidR="00EE172A" w:rsidRPr="00147DAC">
        <w:rPr>
          <w:rFonts w:cs="Arial"/>
          <w:sz w:val="24"/>
          <w:szCs w:val="24"/>
          <w:lang w:val="en-US"/>
        </w:rPr>
        <w:t xml:space="preserve">helped develop appropriate messages and </w:t>
      </w:r>
      <w:r w:rsidR="001235B0">
        <w:rPr>
          <w:rFonts w:cs="Arial"/>
          <w:sz w:val="24"/>
          <w:szCs w:val="24"/>
          <w:lang w:val="en-US"/>
        </w:rPr>
        <w:t xml:space="preserve">learning </w:t>
      </w:r>
      <w:r w:rsidR="00EE172A" w:rsidRPr="00147DAC">
        <w:rPr>
          <w:rFonts w:cs="Arial"/>
          <w:sz w:val="24"/>
          <w:szCs w:val="24"/>
          <w:lang w:val="en-US"/>
        </w:rPr>
        <w:t xml:space="preserve">aids to support </w:t>
      </w:r>
      <w:r w:rsidR="00504D18">
        <w:rPr>
          <w:rFonts w:cs="Arial"/>
          <w:sz w:val="24"/>
          <w:szCs w:val="24"/>
          <w:lang w:val="en-US"/>
        </w:rPr>
        <w:t>message</w:t>
      </w:r>
      <w:r w:rsidR="00504D18" w:rsidRPr="00147DAC">
        <w:rPr>
          <w:rFonts w:cs="Arial"/>
          <w:sz w:val="24"/>
          <w:szCs w:val="24"/>
          <w:lang w:val="en-US"/>
        </w:rPr>
        <w:t xml:space="preserve"> </w:t>
      </w:r>
      <w:r w:rsidR="00EE172A" w:rsidRPr="00147DAC">
        <w:rPr>
          <w:rFonts w:cs="Arial"/>
          <w:sz w:val="24"/>
          <w:szCs w:val="24"/>
          <w:lang w:val="en-US"/>
        </w:rPr>
        <w:t xml:space="preserve">delivery (such as pictures, songs or plays), participated in information dissemination sessions, and provided feedback from the </w:t>
      </w:r>
      <w:r w:rsidR="00466F71">
        <w:rPr>
          <w:rFonts w:cs="Arial"/>
          <w:sz w:val="24"/>
          <w:szCs w:val="24"/>
          <w:lang w:val="en-US"/>
        </w:rPr>
        <w:t xml:space="preserve">broader </w:t>
      </w:r>
      <w:r w:rsidR="00EE172A" w:rsidRPr="00147DAC">
        <w:rPr>
          <w:rFonts w:cs="Arial"/>
          <w:sz w:val="24"/>
          <w:szCs w:val="24"/>
          <w:lang w:val="en-US"/>
        </w:rPr>
        <w:t xml:space="preserve">community </w:t>
      </w:r>
      <w:r w:rsidR="00504D18">
        <w:rPr>
          <w:rFonts w:cs="Arial"/>
          <w:sz w:val="24"/>
          <w:szCs w:val="24"/>
          <w:lang w:val="en-US"/>
        </w:rPr>
        <w:t>on</w:t>
      </w:r>
      <w:r w:rsidR="00504D18" w:rsidRPr="00147DAC">
        <w:rPr>
          <w:rFonts w:cs="Arial"/>
          <w:sz w:val="24"/>
          <w:szCs w:val="24"/>
          <w:lang w:val="en-US"/>
        </w:rPr>
        <w:t xml:space="preserve"> </w:t>
      </w:r>
      <w:r w:rsidR="00EE172A" w:rsidRPr="00147DAC">
        <w:rPr>
          <w:rFonts w:cs="Arial"/>
          <w:sz w:val="24"/>
          <w:szCs w:val="24"/>
          <w:lang w:val="en-US"/>
        </w:rPr>
        <w:t>the</w:t>
      </w:r>
      <w:r w:rsidR="00466F71">
        <w:rPr>
          <w:rFonts w:cs="Arial"/>
          <w:sz w:val="24"/>
          <w:szCs w:val="24"/>
          <w:lang w:val="en-US"/>
        </w:rPr>
        <w:t>se</w:t>
      </w:r>
      <w:r w:rsidR="00EE172A" w:rsidRPr="00147DAC">
        <w:rPr>
          <w:rFonts w:cs="Arial"/>
          <w:sz w:val="24"/>
          <w:szCs w:val="24"/>
          <w:lang w:val="en-US"/>
        </w:rPr>
        <w:t xml:space="preserve"> messages. </w:t>
      </w:r>
      <w:r w:rsidR="00591729" w:rsidRPr="00147DAC">
        <w:rPr>
          <w:rFonts w:cs="Arial"/>
          <w:sz w:val="24"/>
          <w:szCs w:val="24"/>
          <w:lang w:val="en-US"/>
        </w:rPr>
        <w:t xml:space="preserve">All MDP </w:t>
      </w:r>
      <w:r w:rsidR="00C540BE">
        <w:rPr>
          <w:rFonts w:cs="Arial"/>
          <w:sz w:val="24"/>
          <w:szCs w:val="24"/>
          <w:lang w:val="en-US"/>
        </w:rPr>
        <w:t>research cent</w:t>
      </w:r>
      <w:r w:rsidR="00107B0D">
        <w:rPr>
          <w:rFonts w:cs="Arial"/>
          <w:sz w:val="24"/>
          <w:szCs w:val="24"/>
          <w:lang w:val="en-US"/>
        </w:rPr>
        <w:t>ers</w:t>
      </w:r>
      <w:r w:rsidR="00591729" w:rsidRPr="00147DAC">
        <w:rPr>
          <w:rFonts w:cs="Arial"/>
          <w:sz w:val="24"/>
          <w:szCs w:val="24"/>
          <w:lang w:val="en-US"/>
        </w:rPr>
        <w:t xml:space="preserve"> </w:t>
      </w:r>
      <w:r w:rsidR="00EE172A" w:rsidRPr="00147DAC">
        <w:rPr>
          <w:rFonts w:cs="Arial"/>
          <w:sz w:val="24"/>
          <w:szCs w:val="24"/>
          <w:lang w:val="en-US"/>
        </w:rPr>
        <w:t xml:space="preserve">had </w:t>
      </w:r>
      <w:r w:rsidR="00EC324B">
        <w:rPr>
          <w:rFonts w:cs="Arial"/>
          <w:sz w:val="24"/>
          <w:szCs w:val="24"/>
          <w:lang w:val="en-US"/>
        </w:rPr>
        <w:t>prepared</w:t>
      </w:r>
      <w:r w:rsidR="00EE172A" w:rsidRPr="00147DAC">
        <w:rPr>
          <w:rFonts w:cs="Arial"/>
          <w:sz w:val="24"/>
          <w:szCs w:val="24"/>
          <w:lang w:val="en-US"/>
        </w:rPr>
        <w:t xml:space="preserve"> participants and other stakeholders for results </w:t>
      </w:r>
      <w:r w:rsidR="00EC324B">
        <w:rPr>
          <w:rFonts w:cs="Arial"/>
          <w:sz w:val="24"/>
          <w:szCs w:val="24"/>
          <w:lang w:val="en-US"/>
        </w:rPr>
        <w:t xml:space="preserve">from </w:t>
      </w:r>
      <w:r w:rsidR="00EE172A" w:rsidRPr="00147DAC">
        <w:rPr>
          <w:rFonts w:cs="Arial"/>
          <w:sz w:val="24"/>
          <w:szCs w:val="24"/>
          <w:lang w:val="en-US"/>
        </w:rPr>
        <w:t xml:space="preserve">up to a year in advance of </w:t>
      </w:r>
      <w:r w:rsidR="00591729" w:rsidRPr="00147DAC">
        <w:rPr>
          <w:rFonts w:cs="Arial"/>
          <w:sz w:val="24"/>
          <w:szCs w:val="24"/>
          <w:lang w:val="en-US"/>
        </w:rPr>
        <w:t xml:space="preserve">planned dissemination. </w:t>
      </w:r>
    </w:p>
    <w:p w14:paraId="3F1784EF" w14:textId="77777777" w:rsidR="00EC324B" w:rsidRDefault="00EC324B" w:rsidP="000F633D">
      <w:pPr>
        <w:spacing w:after="0" w:line="240" w:lineRule="auto"/>
        <w:rPr>
          <w:rFonts w:cs="Arial"/>
          <w:sz w:val="24"/>
          <w:szCs w:val="24"/>
          <w:lang w:val="en-US"/>
        </w:rPr>
      </w:pPr>
    </w:p>
    <w:p w14:paraId="1522F4F0" w14:textId="10DE2335" w:rsidR="00147DAC" w:rsidRDefault="00EC324B" w:rsidP="000F633D">
      <w:pPr>
        <w:spacing w:after="0" w:line="240" w:lineRule="auto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 xml:space="preserve">Communications strategies and development of key messages were coordinated from the central MDP team. They provided strong support to local </w:t>
      </w:r>
      <w:r w:rsidR="00855BFA">
        <w:rPr>
          <w:rFonts w:cs="Arial"/>
          <w:sz w:val="24"/>
          <w:szCs w:val="24"/>
          <w:lang w:val="en-US"/>
        </w:rPr>
        <w:t>trial sites</w:t>
      </w:r>
      <w:r>
        <w:rPr>
          <w:rFonts w:cs="Arial"/>
          <w:sz w:val="24"/>
          <w:szCs w:val="24"/>
          <w:lang w:val="en-US"/>
        </w:rPr>
        <w:t xml:space="preserve"> to adapt and implement plans.</w:t>
      </w:r>
    </w:p>
    <w:p w14:paraId="01F7B6E9" w14:textId="4052C6D5" w:rsidR="00504D18" w:rsidRDefault="00504D18" w:rsidP="000F633D">
      <w:pPr>
        <w:spacing w:after="0" w:line="240" w:lineRule="auto"/>
        <w:rPr>
          <w:rFonts w:cs="Avenir-Medium"/>
          <w:color w:val="1A1A18"/>
          <w:sz w:val="24"/>
          <w:szCs w:val="24"/>
          <w:lang w:val="en-GB"/>
        </w:rPr>
      </w:pPr>
    </w:p>
    <w:p w14:paraId="791B57A7" w14:textId="19EEBC77" w:rsidR="00147DAC" w:rsidRDefault="00EC324B" w:rsidP="000F633D">
      <w:pPr>
        <w:spacing w:after="0" w:line="240" w:lineRule="auto"/>
        <w:rPr>
          <w:rFonts w:cs="Avenir-Medium"/>
          <w:color w:val="1A1A18"/>
          <w:sz w:val="24"/>
          <w:szCs w:val="24"/>
          <w:lang w:val="en-GB"/>
        </w:rPr>
      </w:pPr>
      <w:r>
        <w:rPr>
          <w:rFonts w:cs="Avenir-Medium"/>
          <w:color w:val="1A1A18"/>
          <w:sz w:val="24"/>
          <w:szCs w:val="24"/>
          <w:lang w:val="en-GB"/>
        </w:rPr>
        <w:t>C</w:t>
      </w:r>
      <w:r w:rsidR="00147DAC" w:rsidRPr="00FC6B7C">
        <w:rPr>
          <w:rFonts w:cs="Avenir-Medium"/>
          <w:color w:val="1A1A18"/>
          <w:sz w:val="24"/>
          <w:szCs w:val="24"/>
          <w:lang w:val="en-GB"/>
        </w:rPr>
        <w:t xml:space="preserve">ommunity liaison officers (CLO) at each </w:t>
      </w:r>
      <w:r w:rsidR="00C540BE">
        <w:rPr>
          <w:rFonts w:cs="Avenir-Medium"/>
          <w:color w:val="1A1A18"/>
          <w:sz w:val="24"/>
          <w:szCs w:val="24"/>
          <w:lang w:val="en-GB"/>
        </w:rPr>
        <w:t xml:space="preserve">research </w:t>
      </w:r>
      <w:proofErr w:type="spellStart"/>
      <w:r w:rsidR="00C540BE">
        <w:rPr>
          <w:rFonts w:cs="Avenir-Medium"/>
          <w:color w:val="1A1A18"/>
          <w:sz w:val="24"/>
          <w:szCs w:val="24"/>
          <w:lang w:val="en-GB"/>
        </w:rPr>
        <w:t>cent</w:t>
      </w:r>
      <w:r w:rsidR="00107B0D">
        <w:rPr>
          <w:rFonts w:cs="Avenir-Medium"/>
          <w:color w:val="1A1A18"/>
          <w:sz w:val="24"/>
          <w:szCs w:val="24"/>
          <w:lang w:val="en-GB"/>
        </w:rPr>
        <w:t>er</w:t>
      </w:r>
      <w:proofErr w:type="spellEnd"/>
      <w:r w:rsidR="00107B0D">
        <w:rPr>
          <w:rFonts w:cs="Avenir-Medium"/>
          <w:color w:val="1A1A18"/>
          <w:sz w:val="24"/>
          <w:szCs w:val="24"/>
          <w:lang w:val="en-GB"/>
        </w:rPr>
        <w:t xml:space="preserve"> </w:t>
      </w:r>
      <w:r w:rsidR="00147DAC" w:rsidRPr="00FC6B7C">
        <w:rPr>
          <w:rFonts w:cs="Avenir-Medium"/>
          <w:color w:val="1A1A18"/>
          <w:sz w:val="24"/>
          <w:szCs w:val="24"/>
          <w:lang w:val="en-GB"/>
        </w:rPr>
        <w:t>conducted regular informational and educational sessions. The CLOs systematically documented feedback from all community and stakeholder activities</w:t>
      </w:r>
      <w:r w:rsidR="00453DF6">
        <w:rPr>
          <w:rFonts w:cs="Avenir-Medium"/>
          <w:color w:val="1A1A18"/>
          <w:sz w:val="24"/>
          <w:szCs w:val="24"/>
          <w:lang w:val="en-GB"/>
        </w:rPr>
        <w:t xml:space="preserve">, </w:t>
      </w:r>
      <w:r w:rsidR="00147DAC" w:rsidRPr="00FC6B7C">
        <w:rPr>
          <w:rFonts w:cs="Avenir-Medium"/>
          <w:color w:val="1A1A18"/>
          <w:sz w:val="24"/>
          <w:szCs w:val="24"/>
          <w:lang w:val="en-GB"/>
        </w:rPr>
        <w:t>categori</w:t>
      </w:r>
      <w:r w:rsidR="00EA7ADA">
        <w:rPr>
          <w:rFonts w:cs="Avenir-Medium"/>
          <w:color w:val="1A1A18"/>
          <w:sz w:val="24"/>
          <w:szCs w:val="24"/>
          <w:lang w:val="en-GB"/>
        </w:rPr>
        <w:t>z</w:t>
      </w:r>
      <w:r w:rsidR="00147DAC" w:rsidRPr="00FC6B7C">
        <w:rPr>
          <w:rFonts w:cs="Avenir-Medium"/>
          <w:color w:val="1A1A18"/>
          <w:sz w:val="24"/>
          <w:szCs w:val="24"/>
          <w:lang w:val="en-GB"/>
        </w:rPr>
        <w:t xml:space="preserve">ed it </w:t>
      </w:r>
      <w:r w:rsidR="00147DAC">
        <w:rPr>
          <w:rFonts w:cs="Avenir-Medium"/>
          <w:color w:val="1A1A18"/>
          <w:sz w:val="24"/>
          <w:szCs w:val="24"/>
          <w:lang w:val="en-GB"/>
        </w:rPr>
        <w:t xml:space="preserve">by </w:t>
      </w:r>
      <w:r w:rsidR="00147DAC" w:rsidRPr="00FC6B7C">
        <w:rPr>
          <w:rFonts w:cs="Avenir-Medium"/>
          <w:color w:val="1A1A18"/>
          <w:sz w:val="24"/>
          <w:szCs w:val="24"/>
          <w:lang w:val="en-GB"/>
        </w:rPr>
        <w:t>topic</w:t>
      </w:r>
      <w:r w:rsidR="00453DF6">
        <w:rPr>
          <w:rFonts w:cs="Avenir-Medium"/>
          <w:color w:val="1A1A18"/>
          <w:sz w:val="24"/>
          <w:szCs w:val="24"/>
          <w:lang w:val="en-GB"/>
        </w:rPr>
        <w:t xml:space="preserve">, </w:t>
      </w:r>
      <w:r w:rsidR="00147DAC" w:rsidRPr="00FC6B7C">
        <w:rPr>
          <w:rFonts w:cs="Avenir-Medium"/>
          <w:color w:val="1A1A18"/>
          <w:sz w:val="24"/>
          <w:szCs w:val="24"/>
          <w:lang w:val="en-GB"/>
        </w:rPr>
        <w:t xml:space="preserve">and discussed </w:t>
      </w:r>
      <w:r w:rsidR="00A85A16">
        <w:rPr>
          <w:rFonts w:cs="Avenir-Medium"/>
          <w:color w:val="1A1A18"/>
          <w:sz w:val="24"/>
          <w:szCs w:val="24"/>
          <w:lang w:val="en-GB"/>
        </w:rPr>
        <w:t xml:space="preserve">it </w:t>
      </w:r>
      <w:r>
        <w:rPr>
          <w:rFonts w:cs="Avenir-Medium"/>
          <w:color w:val="1A1A18"/>
          <w:sz w:val="24"/>
          <w:szCs w:val="24"/>
          <w:lang w:val="en-GB"/>
        </w:rPr>
        <w:t>on</w:t>
      </w:r>
      <w:r w:rsidR="00147DAC" w:rsidRPr="00FC6B7C">
        <w:rPr>
          <w:rFonts w:cs="Avenir-Medium"/>
          <w:color w:val="1A1A18"/>
          <w:sz w:val="24"/>
          <w:szCs w:val="24"/>
          <w:lang w:val="en-GB"/>
        </w:rPr>
        <w:t xml:space="preserve"> trial management group calls. </w:t>
      </w:r>
    </w:p>
    <w:p w14:paraId="131E74B2" w14:textId="77777777" w:rsidR="00FB70FD" w:rsidRDefault="00FB70FD">
      <w:pPr>
        <w:spacing w:after="0" w:line="240" w:lineRule="auto"/>
        <w:rPr>
          <w:b/>
          <w:sz w:val="24"/>
          <w:szCs w:val="24"/>
        </w:rPr>
      </w:pPr>
    </w:p>
    <w:p w14:paraId="126F79BA" w14:textId="6CFDBB29" w:rsidR="00FB70FD" w:rsidRDefault="00FB70F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GPP-Relevant Actions</w:t>
      </w:r>
    </w:p>
    <w:p w14:paraId="0951E2AC" w14:textId="414AAC6D" w:rsidR="000F633D" w:rsidRDefault="00504D18">
      <w:pPr>
        <w:spacing w:after="0" w:line="240" w:lineRule="auto"/>
        <w:rPr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Stakeholder input on potential issues</w:t>
      </w:r>
      <w:r w:rsidR="00D80FDA">
        <w:rPr>
          <w:b/>
          <w:i/>
          <w:sz w:val="24"/>
          <w:szCs w:val="24"/>
          <w:lang w:val="en-US"/>
        </w:rPr>
        <w:t>.</w:t>
      </w:r>
      <w:r w:rsidR="003A1D01">
        <w:rPr>
          <w:sz w:val="24"/>
          <w:szCs w:val="24"/>
          <w:lang w:val="en-US"/>
        </w:rPr>
        <w:t xml:space="preserve"> </w:t>
      </w:r>
      <w:r w:rsidR="00147DAC">
        <w:rPr>
          <w:sz w:val="24"/>
          <w:szCs w:val="24"/>
        </w:rPr>
        <w:t xml:space="preserve">When </w:t>
      </w:r>
      <w:r w:rsidR="00A85A16">
        <w:rPr>
          <w:sz w:val="24"/>
          <w:szCs w:val="24"/>
        </w:rPr>
        <w:t>the</w:t>
      </w:r>
      <w:r w:rsidR="00147DAC">
        <w:rPr>
          <w:sz w:val="24"/>
          <w:szCs w:val="24"/>
        </w:rPr>
        <w:t xml:space="preserve"> 2% PRO 2000 gel</w:t>
      </w:r>
      <w:r w:rsidR="00147DAC" w:rsidRPr="00FC6B7C">
        <w:rPr>
          <w:sz w:val="24"/>
          <w:szCs w:val="24"/>
        </w:rPr>
        <w:t xml:space="preserve"> </w:t>
      </w:r>
      <w:r w:rsidR="00A85A16">
        <w:rPr>
          <w:sz w:val="24"/>
          <w:szCs w:val="24"/>
        </w:rPr>
        <w:t>arm was stopped,</w:t>
      </w:r>
      <w:r w:rsidR="00147DAC">
        <w:rPr>
          <w:sz w:val="24"/>
          <w:szCs w:val="24"/>
        </w:rPr>
        <w:t xml:space="preserve"> </w:t>
      </w:r>
      <w:r w:rsidR="00147DAC" w:rsidRPr="00FC6B7C">
        <w:rPr>
          <w:sz w:val="24"/>
          <w:szCs w:val="24"/>
        </w:rPr>
        <w:t xml:space="preserve">MDP </w:t>
      </w:r>
      <w:r w:rsidR="00147DAC">
        <w:rPr>
          <w:sz w:val="24"/>
          <w:szCs w:val="24"/>
        </w:rPr>
        <w:t>teams</w:t>
      </w:r>
      <w:r w:rsidR="00147DAC" w:rsidRPr="00FC6B7C">
        <w:rPr>
          <w:sz w:val="24"/>
          <w:szCs w:val="24"/>
        </w:rPr>
        <w:t xml:space="preserve"> </w:t>
      </w:r>
      <w:r w:rsidR="00147DAC">
        <w:rPr>
          <w:sz w:val="24"/>
          <w:szCs w:val="24"/>
        </w:rPr>
        <w:t xml:space="preserve">used </w:t>
      </w:r>
      <w:r w:rsidR="00147DAC" w:rsidRPr="00FC6B7C">
        <w:rPr>
          <w:sz w:val="24"/>
          <w:szCs w:val="24"/>
        </w:rPr>
        <w:t xml:space="preserve">existing mechanisms to </w:t>
      </w:r>
      <w:r>
        <w:rPr>
          <w:sz w:val="24"/>
          <w:szCs w:val="24"/>
        </w:rPr>
        <w:t>engage</w:t>
      </w:r>
      <w:r w:rsidRPr="00FC6B7C">
        <w:rPr>
          <w:sz w:val="24"/>
          <w:szCs w:val="24"/>
        </w:rPr>
        <w:t xml:space="preserve"> </w:t>
      </w:r>
      <w:r w:rsidR="00147DAC" w:rsidRPr="00FC6B7C">
        <w:rPr>
          <w:sz w:val="24"/>
          <w:szCs w:val="24"/>
        </w:rPr>
        <w:t xml:space="preserve">participants and other </w:t>
      </w:r>
      <w:r w:rsidR="00147DAC">
        <w:rPr>
          <w:sz w:val="24"/>
          <w:szCs w:val="24"/>
        </w:rPr>
        <w:t>stakeholders</w:t>
      </w:r>
      <w:r w:rsidR="00147DAC" w:rsidRPr="00FC6B7C">
        <w:rPr>
          <w:sz w:val="24"/>
          <w:szCs w:val="24"/>
        </w:rPr>
        <w:t xml:space="preserve"> in the discontinuat</w:t>
      </w:r>
      <w:r w:rsidR="00147DAC">
        <w:rPr>
          <w:sz w:val="24"/>
          <w:szCs w:val="24"/>
        </w:rPr>
        <w:t xml:space="preserve">ion process. </w:t>
      </w:r>
      <w:r>
        <w:rPr>
          <w:sz w:val="24"/>
          <w:szCs w:val="24"/>
        </w:rPr>
        <w:t xml:space="preserve">Research teams worked </w:t>
      </w:r>
      <w:r w:rsidR="00147DAC" w:rsidRPr="00FC6B7C">
        <w:rPr>
          <w:sz w:val="24"/>
          <w:szCs w:val="24"/>
        </w:rPr>
        <w:t xml:space="preserve">with local stakeholders to </w:t>
      </w:r>
      <w:r w:rsidR="00EA7ADA">
        <w:rPr>
          <w:sz w:val="24"/>
          <w:szCs w:val="24"/>
        </w:rPr>
        <w:t>develop</w:t>
      </w:r>
      <w:r w:rsidR="00EA7ADA" w:rsidRPr="00FC6B7C">
        <w:rPr>
          <w:sz w:val="24"/>
          <w:szCs w:val="24"/>
        </w:rPr>
        <w:t xml:space="preserve"> </w:t>
      </w:r>
      <w:r w:rsidR="00147DAC" w:rsidRPr="00FC6B7C">
        <w:rPr>
          <w:sz w:val="24"/>
          <w:szCs w:val="24"/>
        </w:rPr>
        <w:t>appropriate messages, dissemination plans, and participant discontinuation</w:t>
      </w:r>
      <w:r w:rsidR="000F633D">
        <w:rPr>
          <w:sz w:val="24"/>
          <w:szCs w:val="24"/>
        </w:rPr>
        <w:t xml:space="preserve"> protocols</w:t>
      </w:r>
      <w:r w:rsidR="00147DAC" w:rsidRPr="00FC6B7C">
        <w:rPr>
          <w:sz w:val="24"/>
          <w:szCs w:val="24"/>
        </w:rPr>
        <w:t xml:space="preserve">. Some </w:t>
      </w:r>
      <w:r w:rsidR="00FB718F">
        <w:rPr>
          <w:sz w:val="24"/>
          <w:szCs w:val="24"/>
        </w:rPr>
        <w:t>cent</w:t>
      </w:r>
      <w:r w:rsidR="00107B0D">
        <w:rPr>
          <w:sz w:val="24"/>
          <w:szCs w:val="24"/>
        </w:rPr>
        <w:t>ers</w:t>
      </w:r>
      <w:r w:rsidR="00FB718F" w:rsidRPr="00FC6B7C">
        <w:rPr>
          <w:sz w:val="24"/>
          <w:szCs w:val="24"/>
        </w:rPr>
        <w:t xml:space="preserve"> </w:t>
      </w:r>
      <w:r w:rsidR="00147DAC" w:rsidRPr="00FC6B7C">
        <w:rPr>
          <w:sz w:val="24"/>
          <w:szCs w:val="24"/>
        </w:rPr>
        <w:t xml:space="preserve">used </w:t>
      </w:r>
      <w:r w:rsidR="000F633D">
        <w:rPr>
          <w:sz w:val="24"/>
          <w:szCs w:val="24"/>
        </w:rPr>
        <w:t>in-depth interviews</w:t>
      </w:r>
      <w:r w:rsidR="00FB718F">
        <w:rPr>
          <w:sz w:val="24"/>
          <w:szCs w:val="24"/>
        </w:rPr>
        <w:t xml:space="preserve"> and </w:t>
      </w:r>
      <w:r w:rsidR="00C85EB3">
        <w:rPr>
          <w:sz w:val="24"/>
          <w:szCs w:val="24"/>
        </w:rPr>
        <w:t xml:space="preserve">other </w:t>
      </w:r>
      <w:r w:rsidR="00FB718F">
        <w:rPr>
          <w:sz w:val="24"/>
          <w:szCs w:val="24"/>
        </w:rPr>
        <w:t xml:space="preserve">ethnographic </w:t>
      </w:r>
      <w:r w:rsidR="00C85EB3">
        <w:rPr>
          <w:sz w:val="24"/>
          <w:szCs w:val="24"/>
        </w:rPr>
        <w:t xml:space="preserve">research </w:t>
      </w:r>
      <w:r w:rsidR="00FB718F">
        <w:rPr>
          <w:sz w:val="24"/>
          <w:szCs w:val="24"/>
        </w:rPr>
        <w:t>techniques</w:t>
      </w:r>
      <w:r w:rsidR="00147DAC" w:rsidRPr="00FC6B7C">
        <w:rPr>
          <w:sz w:val="24"/>
          <w:szCs w:val="24"/>
        </w:rPr>
        <w:t xml:space="preserve"> to monitor responses to the discontinuation and revise messages and logistical procedures as necessary. </w:t>
      </w:r>
      <w:r w:rsidR="00EA7ADA">
        <w:rPr>
          <w:sz w:val="24"/>
          <w:szCs w:val="24"/>
        </w:rPr>
        <w:t xml:space="preserve">Feedback gathered by CLOs at informational and educational sessions </w:t>
      </w:r>
      <w:r w:rsidR="00147DAC" w:rsidRPr="00FC6B7C">
        <w:rPr>
          <w:sz w:val="24"/>
          <w:szCs w:val="24"/>
        </w:rPr>
        <w:t xml:space="preserve">also </w:t>
      </w:r>
      <w:r w:rsidR="00466F71">
        <w:rPr>
          <w:sz w:val="24"/>
          <w:szCs w:val="24"/>
        </w:rPr>
        <w:t>helped</w:t>
      </w:r>
      <w:r w:rsidR="00466F71" w:rsidRPr="00FC6B7C">
        <w:rPr>
          <w:sz w:val="24"/>
          <w:szCs w:val="24"/>
        </w:rPr>
        <w:t xml:space="preserve"> </w:t>
      </w:r>
      <w:r w:rsidR="00147DAC">
        <w:rPr>
          <w:sz w:val="24"/>
          <w:szCs w:val="24"/>
        </w:rPr>
        <w:t xml:space="preserve">research </w:t>
      </w:r>
      <w:r w:rsidR="00147DAC" w:rsidRPr="00FC6B7C">
        <w:rPr>
          <w:sz w:val="24"/>
          <w:szCs w:val="24"/>
        </w:rPr>
        <w:t xml:space="preserve">teams monitor community </w:t>
      </w:r>
      <w:r w:rsidR="00466F71" w:rsidRPr="00FC6B7C">
        <w:rPr>
          <w:sz w:val="24"/>
          <w:szCs w:val="24"/>
        </w:rPr>
        <w:t>re</w:t>
      </w:r>
      <w:r w:rsidR="00466F71">
        <w:rPr>
          <w:sz w:val="24"/>
          <w:szCs w:val="24"/>
        </w:rPr>
        <w:t>actions</w:t>
      </w:r>
      <w:r w:rsidR="00466F71" w:rsidRPr="00FC6B7C">
        <w:rPr>
          <w:sz w:val="24"/>
          <w:szCs w:val="24"/>
        </w:rPr>
        <w:t xml:space="preserve"> </w:t>
      </w:r>
      <w:r w:rsidR="00147DAC" w:rsidRPr="00FC6B7C">
        <w:rPr>
          <w:sz w:val="24"/>
          <w:szCs w:val="24"/>
        </w:rPr>
        <w:t>to the discontinuation and respond appropriately to concerns</w:t>
      </w:r>
      <w:r w:rsidR="00A85A16">
        <w:rPr>
          <w:sz w:val="24"/>
          <w:szCs w:val="24"/>
        </w:rPr>
        <w:t xml:space="preserve"> and</w:t>
      </w:r>
      <w:r w:rsidR="00147DAC" w:rsidRPr="00FC6B7C">
        <w:rPr>
          <w:sz w:val="24"/>
          <w:szCs w:val="24"/>
        </w:rPr>
        <w:t xml:space="preserve"> inaccurate or negative rumours. </w:t>
      </w:r>
      <w:r w:rsidR="0094472A" w:rsidRPr="00FC6B7C">
        <w:rPr>
          <w:sz w:val="24"/>
          <w:szCs w:val="24"/>
        </w:rPr>
        <w:t>One sign that t</w:t>
      </w:r>
      <w:r w:rsidR="00466F71">
        <w:rPr>
          <w:sz w:val="24"/>
          <w:szCs w:val="24"/>
        </w:rPr>
        <w:t xml:space="preserve">he </w:t>
      </w:r>
      <w:r w:rsidR="00466F71">
        <w:rPr>
          <w:sz w:val="24"/>
          <w:szCs w:val="24"/>
        </w:rPr>
        <w:lastRenderedPageBreak/>
        <w:t xml:space="preserve">stakeholder engagement efforts </w:t>
      </w:r>
      <w:r w:rsidR="0094472A" w:rsidRPr="00FC6B7C">
        <w:rPr>
          <w:sz w:val="24"/>
          <w:szCs w:val="24"/>
        </w:rPr>
        <w:t>w</w:t>
      </w:r>
      <w:r w:rsidR="00466F71">
        <w:rPr>
          <w:sz w:val="24"/>
          <w:szCs w:val="24"/>
        </w:rPr>
        <w:t>ere</w:t>
      </w:r>
      <w:r w:rsidR="0094472A" w:rsidRPr="00FC6B7C">
        <w:rPr>
          <w:sz w:val="24"/>
          <w:szCs w:val="24"/>
        </w:rPr>
        <w:t xml:space="preserve"> successful is that </w:t>
      </w:r>
      <w:r w:rsidR="00466F71">
        <w:rPr>
          <w:sz w:val="24"/>
          <w:szCs w:val="24"/>
        </w:rPr>
        <w:t>the discontinuation</w:t>
      </w:r>
      <w:r w:rsidR="0094472A" w:rsidRPr="00FC6B7C">
        <w:rPr>
          <w:sz w:val="24"/>
          <w:szCs w:val="24"/>
        </w:rPr>
        <w:t xml:space="preserve"> did not </w:t>
      </w:r>
      <w:r w:rsidR="00EA7ADA">
        <w:rPr>
          <w:sz w:val="24"/>
          <w:szCs w:val="24"/>
        </w:rPr>
        <w:t xml:space="preserve">have a </w:t>
      </w:r>
      <w:r w:rsidR="0094472A" w:rsidRPr="00FC6B7C">
        <w:rPr>
          <w:sz w:val="24"/>
          <w:szCs w:val="24"/>
        </w:rPr>
        <w:t xml:space="preserve">negative impact </w:t>
      </w:r>
      <w:r w:rsidR="00EA7ADA">
        <w:rPr>
          <w:sz w:val="24"/>
          <w:szCs w:val="24"/>
        </w:rPr>
        <w:t xml:space="preserve">on participant </w:t>
      </w:r>
      <w:r w:rsidR="0094472A" w:rsidRPr="00FC6B7C">
        <w:rPr>
          <w:sz w:val="24"/>
          <w:szCs w:val="24"/>
        </w:rPr>
        <w:t>enro</w:t>
      </w:r>
      <w:r w:rsidR="00EA7ADA">
        <w:rPr>
          <w:sz w:val="24"/>
          <w:szCs w:val="24"/>
        </w:rPr>
        <w:t>l</w:t>
      </w:r>
      <w:r w:rsidR="0094472A" w:rsidRPr="00FC6B7C">
        <w:rPr>
          <w:sz w:val="24"/>
          <w:szCs w:val="24"/>
        </w:rPr>
        <w:t xml:space="preserve">lment </w:t>
      </w:r>
      <w:r w:rsidR="00EA7ADA">
        <w:rPr>
          <w:sz w:val="24"/>
          <w:szCs w:val="24"/>
        </w:rPr>
        <w:t xml:space="preserve">or </w:t>
      </w:r>
      <w:r w:rsidR="0094472A" w:rsidRPr="00FC6B7C">
        <w:rPr>
          <w:sz w:val="24"/>
          <w:szCs w:val="24"/>
        </w:rPr>
        <w:t>retention</w:t>
      </w:r>
      <w:r w:rsidR="0094472A">
        <w:rPr>
          <w:sz w:val="24"/>
          <w:szCs w:val="24"/>
        </w:rPr>
        <w:t xml:space="preserve"> in the 0.5%</w:t>
      </w:r>
      <w:r w:rsidR="00FB718F">
        <w:rPr>
          <w:sz w:val="24"/>
          <w:szCs w:val="24"/>
        </w:rPr>
        <w:t>/placebo</w:t>
      </w:r>
      <w:r w:rsidR="00107B0D">
        <w:rPr>
          <w:sz w:val="24"/>
          <w:szCs w:val="24"/>
        </w:rPr>
        <w:t xml:space="preserve"> </w:t>
      </w:r>
      <w:r w:rsidR="0094472A">
        <w:rPr>
          <w:sz w:val="24"/>
          <w:szCs w:val="24"/>
        </w:rPr>
        <w:t>arm</w:t>
      </w:r>
      <w:r w:rsidR="00FB718F">
        <w:rPr>
          <w:sz w:val="24"/>
          <w:szCs w:val="24"/>
        </w:rPr>
        <w:t>s</w:t>
      </w:r>
      <w:r w:rsidR="0094472A" w:rsidRPr="00FC6B7C">
        <w:rPr>
          <w:sz w:val="24"/>
          <w:szCs w:val="24"/>
        </w:rPr>
        <w:t>.</w:t>
      </w:r>
    </w:p>
    <w:p w14:paraId="143D489E" w14:textId="1FF84A51" w:rsidR="00D700AC" w:rsidRPr="007A435E" w:rsidRDefault="00B3623F" w:rsidP="00A86FA5">
      <w:pPr>
        <w:spacing w:after="0" w:line="240" w:lineRule="auto"/>
        <w:rPr>
          <w:b/>
          <w:sz w:val="24"/>
          <w:szCs w:val="24"/>
        </w:rPr>
      </w:pPr>
      <w:r w:rsidRPr="00AD55C4">
        <w:rPr>
          <w:b/>
          <w:sz w:val="24"/>
          <w:szCs w:val="24"/>
        </w:rPr>
        <w:t>Lessons Learned</w:t>
      </w:r>
    </w:p>
    <w:p w14:paraId="32212E10" w14:textId="241D1E04" w:rsidR="006819E5" w:rsidRPr="000F633D" w:rsidRDefault="005C0704" w:rsidP="000F63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proofErr w:type="gramStart"/>
      <w:r w:rsidRPr="00147DAC">
        <w:rPr>
          <w:rFonts w:cs="Avenir-Medium"/>
          <w:b/>
          <w:i/>
          <w:color w:val="1A1A18"/>
          <w:sz w:val="24"/>
          <w:szCs w:val="24"/>
          <w:lang w:val="en-GB"/>
        </w:rPr>
        <w:t>Online media monitoring and crisis communications.</w:t>
      </w:r>
      <w:proofErr w:type="gramEnd"/>
      <w:r w:rsidR="005E5019">
        <w:rPr>
          <w:rFonts w:cs="Arial"/>
          <w:sz w:val="24"/>
          <w:szCs w:val="24"/>
          <w:lang w:val="en-US"/>
        </w:rPr>
        <w:t xml:space="preserve"> </w:t>
      </w:r>
      <w:r w:rsidRPr="005C0704">
        <w:rPr>
          <w:rFonts w:cs="Arial"/>
          <w:sz w:val="24"/>
          <w:szCs w:val="24"/>
          <w:lang w:val="en-US"/>
        </w:rPr>
        <w:t>The speed and visibility of social media and online communication can escalate a situation in a matter of hours</w:t>
      </w:r>
      <w:r w:rsidR="00B97FA9">
        <w:rPr>
          <w:rFonts w:cs="Arial"/>
          <w:sz w:val="24"/>
          <w:szCs w:val="24"/>
          <w:lang w:val="en-US"/>
        </w:rPr>
        <w:t xml:space="preserve"> and </w:t>
      </w:r>
      <w:r w:rsidR="00EA7ADA">
        <w:rPr>
          <w:rFonts w:cs="Arial"/>
          <w:sz w:val="24"/>
          <w:szCs w:val="24"/>
          <w:lang w:val="en-US"/>
        </w:rPr>
        <w:t>allow</w:t>
      </w:r>
      <w:r w:rsidRPr="005C0704">
        <w:rPr>
          <w:rFonts w:cs="Arial"/>
          <w:sz w:val="24"/>
          <w:szCs w:val="24"/>
          <w:lang w:val="en-US"/>
        </w:rPr>
        <w:t xml:space="preserve"> the public to become key players in construct</w:t>
      </w:r>
      <w:r w:rsidR="00520A91">
        <w:rPr>
          <w:rFonts w:cs="Arial"/>
          <w:sz w:val="24"/>
          <w:szCs w:val="24"/>
          <w:lang w:val="en-US"/>
        </w:rPr>
        <w:t>ing</w:t>
      </w:r>
      <w:r w:rsidRPr="005C0704">
        <w:rPr>
          <w:rFonts w:cs="Arial"/>
          <w:sz w:val="24"/>
          <w:szCs w:val="24"/>
          <w:lang w:val="en-US"/>
        </w:rPr>
        <w:t xml:space="preserve"> and framing trial results.</w:t>
      </w:r>
      <w:r>
        <w:rPr>
          <w:rFonts w:cs="Arial"/>
          <w:sz w:val="24"/>
          <w:szCs w:val="24"/>
          <w:lang w:val="en-US"/>
        </w:rPr>
        <w:t xml:space="preserve"> </w:t>
      </w:r>
      <w:r w:rsidR="00812B8E">
        <w:rPr>
          <w:rFonts w:cs="Arial"/>
          <w:sz w:val="24"/>
          <w:szCs w:val="24"/>
          <w:lang w:val="en-US"/>
        </w:rPr>
        <w:t>R</w:t>
      </w:r>
      <w:r w:rsidR="006819E5" w:rsidRPr="006819E5">
        <w:rPr>
          <w:rFonts w:cs="Arial"/>
          <w:sz w:val="24"/>
          <w:szCs w:val="24"/>
          <w:lang w:val="en-US"/>
        </w:rPr>
        <w:t xml:space="preserve">esearchers </w:t>
      </w:r>
      <w:r w:rsidR="00812B8E">
        <w:rPr>
          <w:rFonts w:cs="Arial"/>
          <w:sz w:val="24"/>
          <w:szCs w:val="24"/>
          <w:lang w:val="en-US"/>
        </w:rPr>
        <w:t xml:space="preserve">must be prepared </w:t>
      </w:r>
      <w:r w:rsidR="006819E5" w:rsidRPr="006819E5">
        <w:rPr>
          <w:rFonts w:cs="Arial"/>
          <w:sz w:val="24"/>
          <w:szCs w:val="24"/>
          <w:lang w:val="en-US"/>
        </w:rPr>
        <w:t>to respon</w:t>
      </w:r>
      <w:r w:rsidR="00520A91">
        <w:rPr>
          <w:rFonts w:cs="Arial"/>
          <w:sz w:val="24"/>
          <w:szCs w:val="24"/>
          <w:lang w:val="en-US"/>
        </w:rPr>
        <w:t>d</w:t>
      </w:r>
      <w:r w:rsidR="006819E5" w:rsidRPr="006819E5">
        <w:rPr>
          <w:rFonts w:cs="Arial"/>
          <w:sz w:val="24"/>
          <w:szCs w:val="24"/>
          <w:lang w:val="en-US"/>
        </w:rPr>
        <w:t xml:space="preserve"> </w:t>
      </w:r>
      <w:r w:rsidR="00812B8E">
        <w:rPr>
          <w:rFonts w:cs="Arial"/>
          <w:sz w:val="24"/>
          <w:szCs w:val="24"/>
          <w:lang w:val="en-US"/>
        </w:rPr>
        <w:t xml:space="preserve">immediately </w:t>
      </w:r>
      <w:r w:rsidR="006819E5" w:rsidRPr="006819E5">
        <w:rPr>
          <w:rFonts w:cs="Arial"/>
          <w:sz w:val="24"/>
          <w:szCs w:val="24"/>
          <w:lang w:val="en-US"/>
        </w:rPr>
        <w:t>in the event of a crisis.</w:t>
      </w:r>
      <w:r w:rsidR="006819E5">
        <w:rPr>
          <w:rFonts w:cs="Arial"/>
          <w:sz w:val="24"/>
          <w:szCs w:val="24"/>
          <w:lang w:val="en-US"/>
        </w:rPr>
        <w:t xml:space="preserve"> </w:t>
      </w:r>
      <w:r w:rsidR="00E47AF7">
        <w:rPr>
          <w:rFonts w:cs="Arial"/>
          <w:sz w:val="24"/>
          <w:szCs w:val="24"/>
          <w:lang w:val="en-US"/>
        </w:rPr>
        <w:t>Involving community stakeholders in early communications planning</w:t>
      </w:r>
      <w:r w:rsidR="00466F71">
        <w:rPr>
          <w:rFonts w:cs="Arial"/>
          <w:sz w:val="24"/>
          <w:szCs w:val="24"/>
          <w:lang w:val="en-US"/>
        </w:rPr>
        <w:t>,</w:t>
      </w:r>
      <w:r w:rsidR="00E47AF7">
        <w:rPr>
          <w:rFonts w:cs="Arial"/>
          <w:sz w:val="24"/>
          <w:szCs w:val="24"/>
          <w:lang w:val="en-US"/>
        </w:rPr>
        <w:t xml:space="preserve"> response mapping</w:t>
      </w:r>
      <w:r w:rsidR="00466F71">
        <w:rPr>
          <w:rFonts w:cs="Arial"/>
          <w:sz w:val="24"/>
          <w:szCs w:val="24"/>
          <w:lang w:val="en-US"/>
        </w:rPr>
        <w:t xml:space="preserve">, and </w:t>
      </w:r>
      <w:r w:rsidR="006819E5" w:rsidRPr="006819E5">
        <w:rPr>
          <w:rFonts w:cs="Arial"/>
          <w:sz w:val="24"/>
          <w:szCs w:val="24"/>
          <w:lang w:val="en-US"/>
        </w:rPr>
        <w:t xml:space="preserve">ongoing media </w:t>
      </w:r>
      <w:r w:rsidR="00E47AF7">
        <w:rPr>
          <w:rFonts w:cs="Arial"/>
          <w:sz w:val="24"/>
          <w:szCs w:val="24"/>
          <w:lang w:val="en-US"/>
        </w:rPr>
        <w:t>monitoring are critical strategies that enable</w:t>
      </w:r>
      <w:r w:rsidR="006819E5" w:rsidRPr="006819E5">
        <w:rPr>
          <w:rFonts w:cs="Arial"/>
          <w:sz w:val="24"/>
          <w:szCs w:val="24"/>
          <w:lang w:val="en-US"/>
        </w:rPr>
        <w:t xml:space="preserve"> researchers to </w:t>
      </w:r>
      <w:r w:rsidR="00A43610">
        <w:rPr>
          <w:rFonts w:cs="Arial"/>
          <w:sz w:val="24"/>
          <w:szCs w:val="24"/>
          <w:lang w:val="en-US"/>
        </w:rPr>
        <w:t>prevent and manage unexpected issues</w:t>
      </w:r>
      <w:r w:rsidR="009C7636">
        <w:rPr>
          <w:rFonts w:cs="Arial"/>
          <w:sz w:val="24"/>
          <w:szCs w:val="24"/>
          <w:lang w:val="en-US"/>
        </w:rPr>
        <w:t>, especially in a 24-hour media environment</w:t>
      </w:r>
      <w:r w:rsidR="00A43610">
        <w:rPr>
          <w:rFonts w:cs="Arial"/>
          <w:sz w:val="24"/>
          <w:szCs w:val="24"/>
          <w:lang w:val="en-US"/>
        </w:rPr>
        <w:t xml:space="preserve">. </w:t>
      </w:r>
    </w:p>
    <w:p w14:paraId="0ED0D51F" w14:textId="77777777" w:rsidR="00EC324B" w:rsidRDefault="00EC324B" w:rsidP="007D42BF">
      <w:pPr>
        <w:spacing w:after="0" w:line="240" w:lineRule="auto"/>
        <w:rPr>
          <w:rFonts w:cs="Arial"/>
          <w:b/>
          <w:i/>
          <w:sz w:val="24"/>
          <w:szCs w:val="24"/>
          <w:lang w:val="en-US"/>
        </w:rPr>
      </w:pPr>
    </w:p>
    <w:p w14:paraId="6518BC53" w14:textId="7F9D8FA7" w:rsidR="007D42BF" w:rsidRDefault="00D700AC" w:rsidP="00C7295D">
      <w:pPr>
        <w:spacing w:after="0" w:line="240" w:lineRule="auto"/>
        <w:rPr>
          <w:rFonts w:cs="Times New Roman"/>
        </w:rPr>
      </w:pPr>
      <w:r w:rsidRPr="00CE3E86">
        <w:rPr>
          <w:rFonts w:cs="Arial"/>
          <w:b/>
          <w:i/>
          <w:sz w:val="24"/>
          <w:szCs w:val="24"/>
          <w:lang w:val="en-US"/>
        </w:rPr>
        <w:t>Scenario planning.</w:t>
      </w:r>
      <w:r w:rsidRPr="00CE3E86">
        <w:rPr>
          <w:rFonts w:cs="Arial"/>
          <w:sz w:val="24"/>
          <w:szCs w:val="24"/>
          <w:lang w:val="en-US"/>
        </w:rPr>
        <w:t xml:space="preserve"> </w:t>
      </w:r>
      <w:r w:rsidR="00D80FDA" w:rsidRPr="007D42BF">
        <w:rPr>
          <w:rFonts w:cs="Arial"/>
          <w:sz w:val="24"/>
          <w:szCs w:val="24"/>
          <w:lang w:val="en-US"/>
        </w:rPr>
        <w:t xml:space="preserve">Unexpected situations </w:t>
      </w:r>
      <w:r w:rsidR="00812B8E" w:rsidRPr="007D42BF">
        <w:rPr>
          <w:rFonts w:cs="Arial"/>
          <w:sz w:val="24"/>
          <w:szCs w:val="24"/>
          <w:lang w:val="en-US"/>
        </w:rPr>
        <w:t xml:space="preserve">can </w:t>
      </w:r>
      <w:r w:rsidR="00D80FDA" w:rsidRPr="00C85EB3">
        <w:rPr>
          <w:rFonts w:cs="Arial"/>
          <w:sz w:val="24"/>
          <w:szCs w:val="24"/>
          <w:lang w:val="en-US"/>
        </w:rPr>
        <w:t xml:space="preserve">cause even the best-laid plans to go awry. </w:t>
      </w:r>
      <w:r w:rsidR="003026B4" w:rsidRPr="00C7295D">
        <w:rPr>
          <w:rFonts w:cs="Arial"/>
          <w:sz w:val="24"/>
          <w:szCs w:val="24"/>
          <w:lang w:val="en-US"/>
        </w:rPr>
        <w:t>Community reactions can be unpredictable, especially for sensitive trial closures and dissemination of negative or flat results. Scenario planning can help researchers anticipate expectations held by different community groups</w:t>
      </w:r>
      <w:r w:rsidR="00520A91" w:rsidRPr="00C7295D">
        <w:rPr>
          <w:rFonts w:cs="Arial"/>
          <w:sz w:val="24"/>
          <w:szCs w:val="24"/>
          <w:lang w:val="en-US"/>
        </w:rPr>
        <w:t>, national and global stakeholders</w:t>
      </w:r>
      <w:r w:rsidR="003026B4" w:rsidRPr="00C7295D">
        <w:rPr>
          <w:rFonts w:cs="Arial"/>
          <w:sz w:val="24"/>
          <w:szCs w:val="24"/>
          <w:lang w:val="en-US"/>
        </w:rPr>
        <w:t xml:space="preserve"> and equip them with ways to enhance </w:t>
      </w:r>
      <w:r w:rsidR="00812B8E" w:rsidRPr="00C7295D">
        <w:rPr>
          <w:rFonts w:cs="Arial"/>
          <w:sz w:val="24"/>
          <w:szCs w:val="24"/>
          <w:lang w:val="en-US"/>
        </w:rPr>
        <w:t xml:space="preserve">stakeholders’ </w:t>
      </w:r>
      <w:r w:rsidR="003026B4" w:rsidRPr="00C7295D">
        <w:rPr>
          <w:rFonts w:cs="Arial"/>
          <w:sz w:val="24"/>
          <w:szCs w:val="24"/>
          <w:lang w:val="en-US"/>
        </w:rPr>
        <w:t xml:space="preserve">comprehension of </w:t>
      </w:r>
      <w:r w:rsidR="00A67271" w:rsidRPr="00C7295D">
        <w:rPr>
          <w:rFonts w:cs="Arial"/>
          <w:sz w:val="24"/>
          <w:szCs w:val="24"/>
          <w:lang w:val="en-US"/>
        </w:rPr>
        <w:t xml:space="preserve">complicated or disappointing </w:t>
      </w:r>
      <w:r w:rsidR="00EA7ADA" w:rsidRPr="00C7295D">
        <w:rPr>
          <w:rFonts w:cs="Arial"/>
          <w:sz w:val="24"/>
          <w:szCs w:val="24"/>
          <w:lang w:val="en-US"/>
        </w:rPr>
        <w:t>messages</w:t>
      </w:r>
      <w:r w:rsidR="003026B4" w:rsidRPr="00C7295D">
        <w:rPr>
          <w:rFonts w:cs="Arial"/>
          <w:sz w:val="24"/>
          <w:szCs w:val="24"/>
          <w:lang w:val="en-US"/>
        </w:rPr>
        <w:t xml:space="preserve">. </w:t>
      </w:r>
      <w:r w:rsidR="00812B8E" w:rsidRPr="00C7295D">
        <w:rPr>
          <w:rFonts w:cs="Arial"/>
          <w:sz w:val="24"/>
          <w:szCs w:val="24"/>
          <w:lang w:val="en-US"/>
        </w:rPr>
        <w:t>Although it is impossible to predict the future, c</w:t>
      </w:r>
      <w:r w:rsidR="00D80FDA" w:rsidRPr="00C7295D">
        <w:rPr>
          <w:rFonts w:cs="Arial"/>
          <w:sz w:val="24"/>
          <w:szCs w:val="24"/>
          <w:lang w:val="en-US"/>
        </w:rPr>
        <w:t xml:space="preserve">omprehensive planning with </w:t>
      </w:r>
      <w:r w:rsidR="007D42BF" w:rsidRPr="00C7295D">
        <w:rPr>
          <w:rFonts w:cs="Arial"/>
          <w:sz w:val="24"/>
          <w:szCs w:val="24"/>
          <w:lang w:val="en-US"/>
        </w:rPr>
        <w:t xml:space="preserve">local </w:t>
      </w:r>
      <w:r w:rsidR="00520A91" w:rsidRPr="00C7295D">
        <w:rPr>
          <w:rFonts w:cs="Arial"/>
          <w:sz w:val="24"/>
          <w:szCs w:val="24"/>
          <w:lang w:val="en-US"/>
        </w:rPr>
        <w:t>stakeholders</w:t>
      </w:r>
      <w:r w:rsidR="00D80FDA" w:rsidRPr="00C7295D">
        <w:rPr>
          <w:rFonts w:cs="Arial"/>
          <w:sz w:val="24"/>
          <w:szCs w:val="24"/>
          <w:lang w:val="en-US"/>
        </w:rPr>
        <w:t xml:space="preserve"> </w:t>
      </w:r>
      <w:r w:rsidR="00812B8E" w:rsidRPr="00C7295D">
        <w:rPr>
          <w:rFonts w:cs="Arial"/>
          <w:sz w:val="24"/>
          <w:szCs w:val="24"/>
          <w:lang w:val="en-US"/>
        </w:rPr>
        <w:t>can</w:t>
      </w:r>
      <w:r w:rsidR="00D80FDA" w:rsidRPr="00C7295D">
        <w:rPr>
          <w:rFonts w:cs="Arial"/>
          <w:sz w:val="24"/>
          <w:szCs w:val="24"/>
          <w:lang w:val="en-US"/>
        </w:rPr>
        <w:t xml:space="preserve"> </w:t>
      </w:r>
      <w:r w:rsidR="00812B8E" w:rsidRPr="00C7295D">
        <w:rPr>
          <w:rFonts w:cs="Arial"/>
          <w:sz w:val="24"/>
          <w:szCs w:val="24"/>
          <w:lang w:val="en-US"/>
        </w:rPr>
        <w:t xml:space="preserve">help researchers think through </w:t>
      </w:r>
      <w:r w:rsidR="003026B4" w:rsidRPr="00C7295D">
        <w:rPr>
          <w:rFonts w:cs="Arial"/>
          <w:sz w:val="24"/>
          <w:szCs w:val="24"/>
          <w:lang w:val="en-US"/>
        </w:rPr>
        <w:t>wors</w:t>
      </w:r>
      <w:r w:rsidR="00520A91" w:rsidRPr="00C7295D">
        <w:rPr>
          <w:rFonts w:cs="Arial"/>
          <w:sz w:val="24"/>
          <w:szCs w:val="24"/>
          <w:lang w:val="en-US"/>
        </w:rPr>
        <w:t>t</w:t>
      </w:r>
      <w:r w:rsidR="00411A78" w:rsidRPr="00C7295D">
        <w:rPr>
          <w:rFonts w:cs="Arial"/>
          <w:sz w:val="24"/>
          <w:szCs w:val="24"/>
          <w:lang w:val="en-US"/>
        </w:rPr>
        <w:t>-</w:t>
      </w:r>
      <w:r w:rsidR="003026B4" w:rsidRPr="00C7295D">
        <w:rPr>
          <w:rFonts w:cs="Arial"/>
          <w:sz w:val="24"/>
          <w:szCs w:val="24"/>
          <w:lang w:val="en-US"/>
        </w:rPr>
        <w:t xml:space="preserve">case scenarios and </w:t>
      </w:r>
      <w:r w:rsidR="00D80FDA" w:rsidRPr="00C7295D">
        <w:rPr>
          <w:rFonts w:cs="Arial"/>
          <w:sz w:val="24"/>
          <w:szCs w:val="24"/>
          <w:lang w:val="en-US"/>
        </w:rPr>
        <w:t xml:space="preserve">forces that </w:t>
      </w:r>
      <w:r w:rsidR="003026B4" w:rsidRPr="00C7295D">
        <w:rPr>
          <w:rFonts w:cs="Arial"/>
          <w:sz w:val="24"/>
          <w:szCs w:val="24"/>
          <w:lang w:val="en-US"/>
        </w:rPr>
        <w:t>may impact the research process</w:t>
      </w:r>
      <w:r w:rsidR="007D42BF" w:rsidRPr="00C7295D">
        <w:rPr>
          <w:rFonts w:cs="Arial"/>
          <w:sz w:val="24"/>
          <w:szCs w:val="24"/>
          <w:lang w:val="en-US"/>
        </w:rPr>
        <w:t xml:space="preserve">. </w:t>
      </w:r>
      <w:r w:rsidR="00466F71" w:rsidRPr="00C7295D">
        <w:rPr>
          <w:rFonts w:cs="Arial"/>
          <w:sz w:val="24"/>
          <w:szCs w:val="24"/>
          <w:lang w:val="en-US"/>
        </w:rPr>
        <w:t>This</w:t>
      </w:r>
      <w:r w:rsidR="003026B4" w:rsidRPr="00C7295D">
        <w:rPr>
          <w:rFonts w:cs="Arial"/>
          <w:sz w:val="24"/>
          <w:szCs w:val="24"/>
          <w:lang w:val="en-US"/>
        </w:rPr>
        <w:t xml:space="preserve"> planning</w:t>
      </w:r>
      <w:r w:rsidR="00466F71" w:rsidRPr="00C7295D">
        <w:rPr>
          <w:rFonts w:cs="Arial"/>
          <w:sz w:val="24"/>
          <w:szCs w:val="24"/>
          <w:lang w:val="en-US"/>
        </w:rPr>
        <w:t xml:space="preserve"> process</w:t>
      </w:r>
      <w:r w:rsidR="003026B4" w:rsidRPr="00C7295D">
        <w:rPr>
          <w:rFonts w:cs="Arial"/>
          <w:sz w:val="24"/>
          <w:szCs w:val="24"/>
          <w:lang w:val="en-US"/>
        </w:rPr>
        <w:t xml:space="preserve"> can also enable researchers to respond swiftly in turbulent times, </w:t>
      </w:r>
      <w:r w:rsidR="00812B8E" w:rsidRPr="00C7295D">
        <w:rPr>
          <w:rFonts w:cs="Arial"/>
          <w:sz w:val="24"/>
          <w:szCs w:val="24"/>
          <w:lang w:val="en-US"/>
        </w:rPr>
        <w:t xml:space="preserve">allowing them to </w:t>
      </w:r>
      <w:r w:rsidR="00A67271" w:rsidRPr="00C7295D">
        <w:rPr>
          <w:rFonts w:cs="Arial"/>
          <w:sz w:val="24"/>
          <w:szCs w:val="24"/>
          <w:lang w:val="en-US"/>
        </w:rPr>
        <w:t xml:space="preserve">respond with nuanced </w:t>
      </w:r>
      <w:r w:rsidR="00812B8E" w:rsidRPr="00C7295D">
        <w:rPr>
          <w:rFonts w:cs="Arial"/>
          <w:sz w:val="24"/>
          <w:szCs w:val="24"/>
          <w:lang w:val="en-US"/>
        </w:rPr>
        <w:t xml:space="preserve">messages </w:t>
      </w:r>
      <w:r w:rsidR="00A67271" w:rsidRPr="00C7295D">
        <w:rPr>
          <w:rFonts w:cs="Arial"/>
          <w:sz w:val="24"/>
          <w:szCs w:val="24"/>
          <w:lang w:val="en-US"/>
        </w:rPr>
        <w:t>based on a given</w:t>
      </w:r>
      <w:r w:rsidR="00812B8E" w:rsidRPr="00C7295D">
        <w:rPr>
          <w:rFonts w:cs="Arial"/>
          <w:sz w:val="24"/>
          <w:szCs w:val="24"/>
          <w:lang w:val="en-US"/>
        </w:rPr>
        <w:t xml:space="preserve"> </w:t>
      </w:r>
      <w:r w:rsidR="00466F71" w:rsidRPr="00C7295D">
        <w:rPr>
          <w:rFonts w:cs="Arial"/>
          <w:sz w:val="24"/>
          <w:szCs w:val="24"/>
          <w:lang w:val="en-US"/>
        </w:rPr>
        <w:t>scenario</w:t>
      </w:r>
      <w:r w:rsidR="007D42BF" w:rsidRPr="00C7295D">
        <w:rPr>
          <w:rFonts w:cs="Arial"/>
          <w:sz w:val="24"/>
          <w:szCs w:val="24"/>
          <w:lang w:val="en-US"/>
        </w:rPr>
        <w:t>, make decision and create ‘buy-in’ about who will stand up to negative reports, identify what circumstances may prevent these events, and determine back up plans and options.</w:t>
      </w:r>
    </w:p>
    <w:p w14:paraId="0D72F12E" w14:textId="3DB85EC7" w:rsidR="00CE3E86" w:rsidRPr="003026B4" w:rsidRDefault="00CE3E86">
      <w:pPr>
        <w:spacing w:after="0" w:line="240" w:lineRule="auto"/>
        <w:rPr>
          <w:sz w:val="24"/>
          <w:szCs w:val="24"/>
          <w:lang w:val="en-US"/>
        </w:rPr>
      </w:pPr>
    </w:p>
    <w:p w14:paraId="3AE1A8E8" w14:textId="1FFECFB4" w:rsidR="00D700AC" w:rsidRPr="003026B4" w:rsidRDefault="00D700AC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val="en-US"/>
        </w:rPr>
      </w:pPr>
    </w:p>
    <w:p w14:paraId="56931FBF" w14:textId="77777777" w:rsidR="00976075" w:rsidRDefault="00976075">
      <w:pPr>
        <w:spacing w:after="0" w:line="240" w:lineRule="auto"/>
        <w:rPr>
          <w:rFonts w:cs="Arial"/>
          <w:sz w:val="24"/>
          <w:szCs w:val="24"/>
          <w:lang w:val="en-US"/>
        </w:rPr>
      </w:pPr>
    </w:p>
    <w:p w14:paraId="63B242C3" w14:textId="7091C386" w:rsidR="001A0265" w:rsidRPr="00B75C06" w:rsidRDefault="001A0265">
      <w:pPr>
        <w:spacing w:after="0" w:line="240" w:lineRule="auto"/>
        <w:rPr>
          <w:rFonts w:cs="Arial"/>
          <w:sz w:val="24"/>
          <w:szCs w:val="24"/>
          <w:lang w:val="en-US"/>
        </w:rPr>
      </w:pPr>
    </w:p>
    <w:sectPr w:rsidR="001A0265" w:rsidRPr="00B75C06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06D4F" w14:textId="77777777" w:rsidR="007D42BF" w:rsidRDefault="007D42BF" w:rsidP="00B26808">
      <w:pPr>
        <w:spacing w:after="0" w:line="240" w:lineRule="auto"/>
      </w:pPr>
      <w:r>
        <w:separator/>
      </w:r>
    </w:p>
  </w:endnote>
  <w:endnote w:type="continuationSeparator" w:id="0">
    <w:p w14:paraId="47AB6B75" w14:textId="77777777" w:rsidR="007D42BF" w:rsidRDefault="007D42BF" w:rsidP="00B26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dvP49811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venir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67F7E" w14:textId="77777777" w:rsidR="007D42BF" w:rsidRDefault="007D42BF" w:rsidP="00DC6D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34950B" w14:textId="77777777" w:rsidR="007D42BF" w:rsidRDefault="007D42BF" w:rsidP="00B2680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A13B3" w14:textId="77777777" w:rsidR="007D42BF" w:rsidRDefault="007D42BF" w:rsidP="00DC6D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295D">
      <w:rPr>
        <w:rStyle w:val="PageNumber"/>
        <w:noProof/>
      </w:rPr>
      <w:t>3</w:t>
    </w:r>
    <w:r>
      <w:rPr>
        <w:rStyle w:val="PageNumber"/>
      </w:rPr>
      <w:fldChar w:fldCharType="end"/>
    </w:r>
  </w:p>
  <w:p w14:paraId="3503FDBD" w14:textId="77777777" w:rsidR="007D42BF" w:rsidRDefault="007D42BF" w:rsidP="00B2680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30955" w14:textId="77777777" w:rsidR="007D42BF" w:rsidRDefault="007D42BF" w:rsidP="00B26808">
      <w:pPr>
        <w:spacing w:after="0" w:line="240" w:lineRule="auto"/>
      </w:pPr>
      <w:r>
        <w:separator/>
      </w:r>
    </w:p>
  </w:footnote>
  <w:footnote w:type="continuationSeparator" w:id="0">
    <w:p w14:paraId="1774D01E" w14:textId="77777777" w:rsidR="007D42BF" w:rsidRDefault="007D42BF" w:rsidP="00B26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E34553D"/>
    <w:multiLevelType w:val="hybridMultilevel"/>
    <w:tmpl w:val="BB6EEBFE"/>
    <w:lvl w:ilvl="0" w:tplc="2C1695F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4C2D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CABE9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E626C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B494B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BE794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32308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C07F0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024F5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33615D"/>
    <w:multiLevelType w:val="hybridMultilevel"/>
    <w:tmpl w:val="F6C0CD38"/>
    <w:lvl w:ilvl="0" w:tplc="72361E0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28C76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FA3F98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4260B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E0C64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2C309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82063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06DA6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42F7F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37100B"/>
    <w:multiLevelType w:val="hybridMultilevel"/>
    <w:tmpl w:val="ED8802B0"/>
    <w:lvl w:ilvl="0" w:tplc="682E4ABE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B544DF"/>
    <w:multiLevelType w:val="hybridMultilevel"/>
    <w:tmpl w:val="A73C1D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73A47"/>
    <w:multiLevelType w:val="multilevel"/>
    <w:tmpl w:val="C908E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4B13ED"/>
    <w:multiLevelType w:val="hybridMultilevel"/>
    <w:tmpl w:val="51F45E78"/>
    <w:lvl w:ilvl="0" w:tplc="A86EF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027D0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8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3E7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62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98D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4211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FCD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F63B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167651C"/>
    <w:multiLevelType w:val="hybridMultilevel"/>
    <w:tmpl w:val="8580E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0150C7"/>
    <w:multiLevelType w:val="hybridMultilevel"/>
    <w:tmpl w:val="4468CF98"/>
    <w:lvl w:ilvl="0" w:tplc="6FD49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3628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6F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2D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C4F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AAB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46C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C29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43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 Hannah">
    <w15:presenceInfo w15:providerId="AD" w15:userId="S-1-5-21-1164796998-425059385-3021887889-12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359"/>
    <w:rsid w:val="000227E4"/>
    <w:rsid w:val="000314E2"/>
    <w:rsid w:val="00052740"/>
    <w:rsid w:val="000544F8"/>
    <w:rsid w:val="000553C5"/>
    <w:rsid w:val="0006038E"/>
    <w:rsid w:val="0007687C"/>
    <w:rsid w:val="000C1266"/>
    <w:rsid w:val="000C55B9"/>
    <w:rsid w:val="000C5A46"/>
    <w:rsid w:val="000D0BEA"/>
    <w:rsid w:val="000D6158"/>
    <w:rsid w:val="000E6724"/>
    <w:rsid w:val="000E75C3"/>
    <w:rsid w:val="000F633D"/>
    <w:rsid w:val="00102BA7"/>
    <w:rsid w:val="0010317A"/>
    <w:rsid w:val="00106A61"/>
    <w:rsid w:val="00107B0D"/>
    <w:rsid w:val="001235B0"/>
    <w:rsid w:val="00131804"/>
    <w:rsid w:val="00143668"/>
    <w:rsid w:val="00147DAC"/>
    <w:rsid w:val="0015476E"/>
    <w:rsid w:val="0016616B"/>
    <w:rsid w:val="00171D85"/>
    <w:rsid w:val="0017291B"/>
    <w:rsid w:val="001812AF"/>
    <w:rsid w:val="00183052"/>
    <w:rsid w:val="00193C58"/>
    <w:rsid w:val="001972BD"/>
    <w:rsid w:val="001A0265"/>
    <w:rsid w:val="001A1D3D"/>
    <w:rsid w:val="001A7C33"/>
    <w:rsid w:val="001B639B"/>
    <w:rsid w:val="001E4F58"/>
    <w:rsid w:val="001E64B2"/>
    <w:rsid w:val="00205BDC"/>
    <w:rsid w:val="002075E1"/>
    <w:rsid w:val="00217E60"/>
    <w:rsid w:val="00246DED"/>
    <w:rsid w:val="002656F8"/>
    <w:rsid w:val="00265A14"/>
    <w:rsid w:val="00281CF4"/>
    <w:rsid w:val="002935A0"/>
    <w:rsid w:val="002963CE"/>
    <w:rsid w:val="00296D2E"/>
    <w:rsid w:val="002A00B6"/>
    <w:rsid w:val="002A40CF"/>
    <w:rsid w:val="002A79E4"/>
    <w:rsid w:val="002B373B"/>
    <w:rsid w:val="002B498E"/>
    <w:rsid w:val="002D3FA6"/>
    <w:rsid w:val="002D4945"/>
    <w:rsid w:val="002E0D6A"/>
    <w:rsid w:val="002E2B52"/>
    <w:rsid w:val="003026B4"/>
    <w:rsid w:val="00311714"/>
    <w:rsid w:val="003129BD"/>
    <w:rsid w:val="003437A5"/>
    <w:rsid w:val="00343C92"/>
    <w:rsid w:val="00350551"/>
    <w:rsid w:val="003609A9"/>
    <w:rsid w:val="00363CBF"/>
    <w:rsid w:val="00366B2F"/>
    <w:rsid w:val="003746FB"/>
    <w:rsid w:val="003766EF"/>
    <w:rsid w:val="00383E74"/>
    <w:rsid w:val="003907FE"/>
    <w:rsid w:val="003A11F9"/>
    <w:rsid w:val="003A1D01"/>
    <w:rsid w:val="003B125C"/>
    <w:rsid w:val="003B67E8"/>
    <w:rsid w:val="003D1754"/>
    <w:rsid w:val="003D1EC3"/>
    <w:rsid w:val="003E29E0"/>
    <w:rsid w:val="003E2DF9"/>
    <w:rsid w:val="003F4144"/>
    <w:rsid w:val="003F7284"/>
    <w:rsid w:val="003F7905"/>
    <w:rsid w:val="0041042D"/>
    <w:rsid w:val="00411A78"/>
    <w:rsid w:val="00414206"/>
    <w:rsid w:val="0042242A"/>
    <w:rsid w:val="004355B7"/>
    <w:rsid w:val="00453DF6"/>
    <w:rsid w:val="004565B8"/>
    <w:rsid w:val="0045775D"/>
    <w:rsid w:val="00466F71"/>
    <w:rsid w:val="004716BF"/>
    <w:rsid w:val="00484F2F"/>
    <w:rsid w:val="004B32E9"/>
    <w:rsid w:val="004D1170"/>
    <w:rsid w:val="004F0634"/>
    <w:rsid w:val="004F40EC"/>
    <w:rsid w:val="00504D18"/>
    <w:rsid w:val="00507273"/>
    <w:rsid w:val="00507312"/>
    <w:rsid w:val="0051020B"/>
    <w:rsid w:val="005174F9"/>
    <w:rsid w:val="00520A91"/>
    <w:rsid w:val="00537F92"/>
    <w:rsid w:val="00553545"/>
    <w:rsid w:val="005573CD"/>
    <w:rsid w:val="0056278C"/>
    <w:rsid w:val="005728AF"/>
    <w:rsid w:val="005857C5"/>
    <w:rsid w:val="0059126A"/>
    <w:rsid w:val="00591729"/>
    <w:rsid w:val="005C0704"/>
    <w:rsid w:val="005D7728"/>
    <w:rsid w:val="005E02CB"/>
    <w:rsid w:val="005E34BD"/>
    <w:rsid w:val="005E5019"/>
    <w:rsid w:val="00601F4D"/>
    <w:rsid w:val="0064137F"/>
    <w:rsid w:val="00656D46"/>
    <w:rsid w:val="006671F4"/>
    <w:rsid w:val="00681910"/>
    <w:rsid w:val="006819E5"/>
    <w:rsid w:val="006844C2"/>
    <w:rsid w:val="006A56A4"/>
    <w:rsid w:val="006A59BF"/>
    <w:rsid w:val="006C1348"/>
    <w:rsid w:val="006C5FDC"/>
    <w:rsid w:val="006C6A07"/>
    <w:rsid w:val="006D5512"/>
    <w:rsid w:val="006E398E"/>
    <w:rsid w:val="006E55E5"/>
    <w:rsid w:val="007074B2"/>
    <w:rsid w:val="00716234"/>
    <w:rsid w:val="00723E56"/>
    <w:rsid w:val="0077752B"/>
    <w:rsid w:val="007875D0"/>
    <w:rsid w:val="007A3917"/>
    <w:rsid w:val="007A435E"/>
    <w:rsid w:val="007A6D76"/>
    <w:rsid w:val="007B4EF8"/>
    <w:rsid w:val="007B5A8F"/>
    <w:rsid w:val="007B71F5"/>
    <w:rsid w:val="007C33F4"/>
    <w:rsid w:val="007C7FF7"/>
    <w:rsid w:val="007D21EB"/>
    <w:rsid w:val="007D42BF"/>
    <w:rsid w:val="007D4DAB"/>
    <w:rsid w:val="007E20F6"/>
    <w:rsid w:val="00805842"/>
    <w:rsid w:val="00810A78"/>
    <w:rsid w:val="008124BB"/>
    <w:rsid w:val="00812B8E"/>
    <w:rsid w:val="0081771D"/>
    <w:rsid w:val="00833341"/>
    <w:rsid w:val="00836669"/>
    <w:rsid w:val="00836C43"/>
    <w:rsid w:val="008416AF"/>
    <w:rsid w:val="00846379"/>
    <w:rsid w:val="00847238"/>
    <w:rsid w:val="00855BFA"/>
    <w:rsid w:val="00862719"/>
    <w:rsid w:val="008828FB"/>
    <w:rsid w:val="00897CD1"/>
    <w:rsid w:val="008E3207"/>
    <w:rsid w:val="008F54EA"/>
    <w:rsid w:val="008F7E1F"/>
    <w:rsid w:val="0090668E"/>
    <w:rsid w:val="0091564C"/>
    <w:rsid w:val="00916622"/>
    <w:rsid w:val="0092145E"/>
    <w:rsid w:val="00924E24"/>
    <w:rsid w:val="0094464A"/>
    <w:rsid w:val="0094472A"/>
    <w:rsid w:val="00956D20"/>
    <w:rsid w:val="009602F8"/>
    <w:rsid w:val="009630BF"/>
    <w:rsid w:val="009652F2"/>
    <w:rsid w:val="00973DC0"/>
    <w:rsid w:val="00976075"/>
    <w:rsid w:val="00981AE8"/>
    <w:rsid w:val="00982840"/>
    <w:rsid w:val="009910BE"/>
    <w:rsid w:val="009C3E64"/>
    <w:rsid w:val="009C5298"/>
    <w:rsid w:val="009C7636"/>
    <w:rsid w:val="009F621D"/>
    <w:rsid w:val="00A01670"/>
    <w:rsid w:val="00A03B86"/>
    <w:rsid w:val="00A20B8A"/>
    <w:rsid w:val="00A27991"/>
    <w:rsid w:val="00A31E39"/>
    <w:rsid w:val="00A36B00"/>
    <w:rsid w:val="00A36F81"/>
    <w:rsid w:val="00A42577"/>
    <w:rsid w:val="00A43610"/>
    <w:rsid w:val="00A46ED7"/>
    <w:rsid w:val="00A5024D"/>
    <w:rsid w:val="00A548F9"/>
    <w:rsid w:val="00A67271"/>
    <w:rsid w:val="00A85A16"/>
    <w:rsid w:val="00A86FA5"/>
    <w:rsid w:val="00AB4431"/>
    <w:rsid w:val="00AD0CAF"/>
    <w:rsid w:val="00AD55C4"/>
    <w:rsid w:val="00AD6E7E"/>
    <w:rsid w:val="00AE7509"/>
    <w:rsid w:val="00B04A44"/>
    <w:rsid w:val="00B05814"/>
    <w:rsid w:val="00B26808"/>
    <w:rsid w:val="00B32594"/>
    <w:rsid w:val="00B3623F"/>
    <w:rsid w:val="00B551AD"/>
    <w:rsid w:val="00B646E9"/>
    <w:rsid w:val="00B75C06"/>
    <w:rsid w:val="00B859CE"/>
    <w:rsid w:val="00B95B4F"/>
    <w:rsid w:val="00B97FA9"/>
    <w:rsid w:val="00BD28AA"/>
    <w:rsid w:val="00BD2C9D"/>
    <w:rsid w:val="00BE07C9"/>
    <w:rsid w:val="00BE2712"/>
    <w:rsid w:val="00BF487B"/>
    <w:rsid w:val="00C25041"/>
    <w:rsid w:val="00C456F3"/>
    <w:rsid w:val="00C540BE"/>
    <w:rsid w:val="00C642C2"/>
    <w:rsid w:val="00C72933"/>
    <w:rsid w:val="00C7295D"/>
    <w:rsid w:val="00C73586"/>
    <w:rsid w:val="00C7597A"/>
    <w:rsid w:val="00C8152A"/>
    <w:rsid w:val="00C85EB3"/>
    <w:rsid w:val="00C874E7"/>
    <w:rsid w:val="00C9379D"/>
    <w:rsid w:val="00C94F4C"/>
    <w:rsid w:val="00CC2736"/>
    <w:rsid w:val="00CE0BFE"/>
    <w:rsid w:val="00CE3E86"/>
    <w:rsid w:val="00CE74B5"/>
    <w:rsid w:val="00D00637"/>
    <w:rsid w:val="00D032F7"/>
    <w:rsid w:val="00D05C7C"/>
    <w:rsid w:val="00D42E92"/>
    <w:rsid w:val="00D65BE5"/>
    <w:rsid w:val="00D700AC"/>
    <w:rsid w:val="00D7125C"/>
    <w:rsid w:val="00D73531"/>
    <w:rsid w:val="00D80FDA"/>
    <w:rsid w:val="00DA3D05"/>
    <w:rsid w:val="00DC6DF9"/>
    <w:rsid w:val="00DD052F"/>
    <w:rsid w:val="00DD4D37"/>
    <w:rsid w:val="00DD59AE"/>
    <w:rsid w:val="00DF037F"/>
    <w:rsid w:val="00E04D79"/>
    <w:rsid w:val="00E1638C"/>
    <w:rsid w:val="00E2048D"/>
    <w:rsid w:val="00E26359"/>
    <w:rsid w:val="00E26FDE"/>
    <w:rsid w:val="00E27EBC"/>
    <w:rsid w:val="00E3316E"/>
    <w:rsid w:val="00E43D18"/>
    <w:rsid w:val="00E46841"/>
    <w:rsid w:val="00E47AF7"/>
    <w:rsid w:val="00E507D2"/>
    <w:rsid w:val="00E560E0"/>
    <w:rsid w:val="00E5649A"/>
    <w:rsid w:val="00E62557"/>
    <w:rsid w:val="00E65163"/>
    <w:rsid w:val="00E7601F"/>
    <w:rsid w:val="00E82BD2"/>
    <w:rsid w:val="00EA7ADA"/>
    <w:rsid w:val="00EC03DB"/>
    <w:rsid w:val="00EC324B"/>
    <w:rsid w:val="00EC37E1"/>
    <w:rsid w:val="00EC409A"/>
    <w:rsid w:val="00EC6B12"/>
    <w:rsid w:val="00ED576E"/>
    <w:rsid w:val="00EE172A"/>
    <w:rsid w:val="00EF1279"/>
    <w:rsid w:val="00EF28E2"/>
    <w:rsid w:val="00F04105"/>
    <w:rsid w:val="00F4656D"/>
    <w:rsid w:val="00F63A87"/>
    <w:rsid w:val="00F81D0E"/>
    <w:rsid w:val="00F85EC7"/>
    <w:rsid w:val="00F912A7"/>
    <w:rsid w:val="00F94E9D"/>
    <w:rsid w:val="00FA3A3D"/>
    <w:rsid w:val="00FB1062"/>
    <w:rsid w:val="00FB18C2"/>
    <w:rsid w:val="00FB70FD"/>
    <w:rsid w:val="00FB718F"/>
    <w:rsid w:val="00FC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84DF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6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B3623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5912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126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26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2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2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26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26A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2680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808"/>
  </w:style>
  <w:style w:type="character" w:styleId="PageNumber">
    <w:name w:val="page number"/>
    <w:basedOn w:val="DefaultParagraphFont"/>
    <w:uiPriority w:val="99"/>
    <w:semiHidden/>
    <w:unhideWhenUsed/>
    <w:rsid w:val="00B26808"/>
  </w:style>
  <w:style w:type="paragraph" w:customStyle="1" w:styleId="TableEntry">
    <w:name w:val="Table Entry"/>
    <w:basedOn w:val="Normal"/>
    <w:rsid w:val="00D700AC"/>
    <w:pPr>
      <w:spacing w:before="60" w:after="120" w:line="280" w:lineRule="exact"/>
    </w:pPr>
    <w:rPr>
      <w:rFonts w:ascii="Tahoma" w:eastAsia="Times" w:hAnsi="Tahoma" w:cs="Times New Roman"/>
      <w:noProof/>
      <w:color w:val="000000"/>
      <w:sz w:val="20"/>
      <w:szCs w:val="24"/>
      <w:lang w:val="en-US"/>
    </w:rPr>
  </w:style>
  <w:style w:type="paragraph" w:customStyle="1" w:styleId="Bodycopy">
    <w:name w:val="Body copy"/>
    <w:basedOn w:val="Normal"/>
    <w:rsid w:val="00453DF6"/>
    <w:pPr>
      <w:spacing w:after="240" w:line="280" w:lineRule="exact"/>
    </w:pPr>
    <w:rPr>
      <w:rFonts w:ascii="Tahoma" w:eastAsia="Times" w:hAnsi="Tahoma" w:cs="Times New Roman"/>
      <w:color w:val="000000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20B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6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B3623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5912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126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26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2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2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26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26A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2680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808"/>
  </w:style>
  <w:style w:type="character" w:styleId="PageNumber">
    <w:name w:val="page number"/>
    <w:basedOn w:val="DefaultParagraphFont"/>
    <w:uiPriority w:val="99"/>
    <w:semiHidden/>
    <w:unhideWhenUsed/>
    <w:rsid w:val="00B26808"/>
  </w:style>
  <w:style w:type="paragraph" w:customStyle="1" w:styleId="TableEntry">
    <w:name w:val="Table Entry"/>
    <w:basedOn w:val="Normal"/>
    <w:rsid w:val="00D700AC"/>
    <w:pPr>
      <w:spacing w:before="60" w:after="120" w:line="280" w:lineRule="exact"/>
    </w:pPr>
    <w:rPr>
      <w:rFonts w:ascii="Tahoma" w:eastAsia="Times" w:hAnsi="Tahoma" w:cs="Times New Roman"/>
      <w:noProof/>
      <w:color w:val="000000"/>
      <w:sz w:val="20"/>
      <w:szCs w:val="24"/>
      <w:lang w:val="en-US"/>
    </w:rPr>
  </w:style>
  <w:style w:type="paragraph" w:customStyle="1" w:styleId="Bodycopy">
    <w:name w:val="Body copy"/>
    <w:basedOn w:val="Normal"/>
    <w:rsid w:val="00453DF6"/>
    <w:pPr>
      <w:spacing w:after="240" w:line="280" w:lineRule="exact"/>
    </w:pPr>
    <w:rPr>
      <w:rFonts w:ascii="Tahoma" w:eastAsia="Times" w:hAnsi="Tahoma" w:cs="Times New Roman"/>
      <w:color w:val="000000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20B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8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08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45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3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9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06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45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49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9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18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2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2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19068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014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44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4530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355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8710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3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1056</Words>
  <Characters>6025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MRC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Schley</dc:creator>
  <cp:lastModifiedBy>Nakeri Tobo</cp:lastModifiedBy>
  <cp:revision>2</cp:revision>
  <cp:lastPrinted>2014-09-09T21:42:00Z</cp:lastPrinted>
  <dcterms:created xsi:type="dcterms:W3CDTF">2014-11-11T22:02:00Z</dcterms:created>
  <dcterms:modified xsi:type="dcterms:W3CDTF">2014-11-11T22:02:00Z</dcterms:modified>
</cp:coreProperties>
</file>